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5955"/>
      </w:tblGrid>
      <w:tr w:rsidR="00AE3619" w:rsidRPr="005C460F">
        <w:trPr>
          <w:jc w:val="right"/>
        </w:trPr>
        <w:tc>
          <w:tcPr>
            <w:tcW w:w="4785" w:type="dxa"/>
          </w:tcPr>
          <w:p w:rsidR="00AE3619" w:rsidRPr="005C460F" w:rsidRDefault="00AE3619">
            <w:pPr>
              <w:jc w:val="left"/>
            </w:pPr>
          </w:p>
        </w:tc>
        <w:tc>
          <w:tcPr>
            <w:tcW w:w="4785" w:type="dxa"/>
          </w:tcPr>
          <w:p w:rsidR="00AE3619" w:rsidRPr="005C460F" w:rsidRDefault="00AE3619">
            <w:pPr>
              <w:ind w:left="6096"/>
              <w:jc w:val="right"/>
            </w:pPr>
          </w:p>
          <w:p w:rsidR="00AE3619" w:rsidRPr="005C460F" w:rsidRDefault="009A1DEB">
            <w:pPr>
              <w:jc w:val="right"/>
            </w:pPr>
            <w:r w:rsidRPr="005C460F">
              <w:t>УТВЕРЖДЕНО</w:t>
            </w:r>
            <w:r w:rsidRPr="005C460F">
              <w:t>:</w:t>
            </w:r>
          </w:p>
          <w:p w:rsidR="00AE3619" w:rsidRPr="005C460F" w:rsidRDefault="00AE3619">
            <w:pPr>
              <w:ind w:left="6096"/>
              <w:jc w:val="right"/>
            </w:pPr>
          </w:p>
          <w:p w:rsidR="00AE3619" w:rsidRPr="005C460F" w:rsidRDefault="009A1DEB">
            <w:pPr>
              <w:jc w:val="right"/>
            </w:pPr>
            <w:r w:rsidRPr="005C460F">
              <w:t>Директор КОГАУСО «МКЦСОН</w:t>
            </w:r>
          </w:p>
          <w:p w:rsidR="00AE3619" w:rsidRPr="005C460F" w:rsidRDefault="009A1DEB">
            <w:pPr>
              <w:jc w:val="right"/>
            </w:pPr>
            <w:r w:rsidRPr="005C460F">
              <w:t xml:space="preserve"> в </w:t>
            </w:r>
            <w:r w:rsidR="005C460F">
              <w:t>Яранском</w:t>
            </w:r>
            <w:r w:rsidRPr="005C460F">
              <w:t xml:space="preserve"> районе»</w:t>
            </w:r>
          </w:p>
          <w:p w:rsidR="00AE3619" w:rsidRPr="005C460F" w:rsidRDefault="009A1DEB">
            <w:pPr>
              <w:jc w:val="right"/>
            </w:pPr>
            <w:r w:rsidRPr="005C460F">
              <w:t>___________</w:t>
            </w:r>
            <w:r w:rsidR="005C460F">
              <w:t>Л.Н.Созонова</w:t>
            </w:r>
          </w:p>
          <w:p w:rsidR="00AE3619" w:rsidRPr="005C460F" w:rsidRDefault="00AE3619">
            <w:pPr>
              <w:jc w:val="right"/>
            </w:pPr>
          </w:p>
          <w:p w:rsidR="00AE3619" w:rsidRPr="005C460F" w:rsidRDefault="009A1DEB" w:rsidP="005C460F">
            <w:pPr>
              <w:wordWrap w:val="0"/>
              <w:jc w:val="right"/>
            </w:pPr>
            <w:r w:rsidRPr="005C460F">
              <w:t>Приказ №</w:t>
            </w:r>
            <w:r w:rsidR="005C460F">
              <w:t>32/1</w:t>
            </w:r>
            <w:r w:rsidRPr="005C460F">
              <w:t xml:space="preserve"> от 1</w:t>
            </w:r>
            <w:r w:rsidR="005C460F">
              <w:t>5</w:t>
            </w:r>
            <w:r w:rsidRPr="005C460F">
              <w:t>.03.2024</w:t>
            </w:r>
          </w:p>
        </w:tc>
      </w:tr>
    </w:tbl>
    <w:p w:rsidR="00AE3619" w:rsidRPr="005C460F" w:rsidRDefault="009A1DEB">
      <w:pPr>
        <w:spacing w:before="480"/>
        <w:jc w:val="center"/>
        <w:rPr>
          <w:b/>
        </w:rPr>
      </w:pPr>
      <w:r w:rsidRPr="005C460F">
        <w:rPr>
          <w:b/>
        </w:rPr>
        <w:t xml:space="preserve">ПОЛОЖЕНИЕ </w:t>
      </w:r>
    </w:p>
    <w:p w:rsidR="00AE3619" w:rsidRPr="005C460F" w:rsidRDefault="009A1DEB">
      <w:pPr>
        <w:jc w:val="center"/>
        <w:rPr>
          <w:b/>
        </w:rPr>
      </w:pPr>
      <w:r w:rsidRPr="005C460F">
        <w:rPr>
          <w:b/>
        </w:rPr>
        <w:t>о конфликте интересов</w:t>
      </w:r>
    </w:p>
    <w:p w:rsidR="00AE3619" w:rsidRPr="005C460F" w:rsidRDefault="009A1DEB">
      <w:pPr>
        <w:jc w:val="center"/>
        <w:rPr>
          <w:b/>
        </w:rPr>
      </w:pPr>
      <w:r w:rsidRPr="005C460F">
        <w:rPr>
          <w:b/>
        </w:rPr>
        <w:t xml:space="preserve">в </w:t>
      </w:r>
      <w:r w:rsidRPr="005C460F">
        <w:rPr>
          <w:b/>
          <w:iCs/>
        </w:rPr>
        <w:t xml:space="preserve">КОГАУСО «Межрайонный комплексный центр социального обслуживания населения в </w:t>
      </w:r>
      <w:r w:rsidR="005C460F">
        <w:rPr>
          <w:b/>
          <w:iCs/>
        </w:rPr>
        <w:t>Яранском</w:t>
      </w:r>
      <w:r w:rsidRPr="005C460F">
        <w:rPr>
          <w:b/>
          <w:iCs/>
        </w:rPr>
        <w:t xml:space="preserve"> районе»</w:t>
      </w:r>
      <w:r w:rsidRPr="005C460F">
        <w:rPr>
          <w:b/>
          <w:iCs/>
        </w:rPr>
        <w:t xml:space="preserve"> </w:t>
      </w:r>
    </w:p>
    <w:p w:rsidR="00AE3619" w:rsidRPr="005C460F" w:rsidRDefault="009A1DEB">
      <w:pPr>
        <w:pStyle w:val="af0"/>
        <w:spacing w:before="480"/>
        <w:ind w:firstLine="709"/>
        <w:jc w:val="center"/>
      </w:pPr>
      <w:r w:rsidRPr="005C460F">
        <w:rPr>
          <w:b/>
        </w:rPr>
        <w:t>1. Общие положения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1.1. Положение о конфликте интересов в </w:t>
      </w:r>
      <w:r w:rsidRPr="005C460F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5C460F">
        <w:rPr>
          <w:bCs/>
          <w:iCs/>
        </w:rPr>
        <w:t>Яранском</w:t>
      </w:r>
      <w:r w:rsidRPr="005C460F">
        <w:rPr>
          <w:bCs/>
          <w:iCs/>
        </w:rPr>
        <w:t xml:space="preserve"> районе»</w:t>
      </w:r>
      <w:r w:rsidRPr="005C460F">
        <w:t xml:space="preserve"> (далее – Положение) разработано в соответствии с положениями Федерального закона от 25.12.2008 № 273-ФЗ «О противодействии коррупции».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1.2. Настоящее Положение является внутренним документом </w:t>
      </w:r>
      <w:r w:rsidRPr="005C460F">
        <w:rPr>
          <w:bCs/>
          <w:iCs/>
        </w:rPr>
        <w:t xml:space="preserve">КОГАУСО «Межрайонный комплексный центр социального обслуживания </w:t>
      </w:r>
      <w:r w:rsidRPr="005C460F">
        <w:rPr>
          <w:bCs/>
          <w:iCs/>
        </w:rPr>
        <w:t xml:space="preserve">населения в </w:t>
      </w:r>
      <w:r w:rsidR="005C460F">
        <w:rPr>
          <w:bCs/>
          <w:iCs/>
        </w:rPr>
        <w:t xml:space="preserve">Яранском </w:t>
      </w:r>
      <w:r w:rsidRPr="005C460F">
        <w:rPr>
          <w:bCs/>
          <w:iCs/>
        </w:rPr>
        <w:t>районе»</w:t>
      </w:r>
      <w:r w:rsidRPr="005C460F">
        <w:t xml:space="preserve"> (далее – Учреждение), основной целью которого является установление порядка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1.3. Под конфликтом </w:t>
      </w:r>
      <w:r w:rsidRPr="005C460F">
        <w:t>интересов в настоящем Положении понимается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должностных обязанностей.</w:t>
      </w:r>
    </w:p>
    <w:p w:rsidR="00AE3619" w:rsidRPr="005C460F" w:rsidRDefault="009A1DEB">
      <w:pPr>
        <w:pStyle w:val="af0"/>
        <w:ind w:firstLine="709"/>
        <w:jc w:val="both"/>
      </w:pPr>
      <w:r w:rsidRPr="005C460F">
        <w:t>Под личной</w:t>
      </w:r>
      <w:r w:rsidRPr="005C460F">
        <w:t xml:space="preserve">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сост</w:t>
      </w:r>
      <w:r w:rsidRPr="005C460F">
        <w:t xml:space="preserve">оящими с ним в близком родстве или свойстве лицами (родителями, супругами, детьми, братьями, </w:t>
      </w:r>
      <w:r w:rsidRPr="005C460F">
        <w:t>сёстрами</w:t>
      </w:r>
      <w:r w:rsidRPr="005C460F">
        <w:t xml:space="preserve">, а также братьями, </w:t>
      </w:r>
      <w:r w:rsidRPr="005C460F">
        <w:t>сёстрами</w:t>
      </w:r>
      <w:r w:rsidRPr="005C460F">
        <w:t>, родителями, детьми супругов и супругами детей), гражданами или организациями, с которыми работник Учреждения и (или) лица, со</w:t>
      </w:r>
      <w:r w:rsidRPr="005C460F">
        <w:t>стоящие с ним в близком родстве или свойстве, связаны имущественными, корпоративными или иными близкими отношениями.</w:t>
      </w:r>
    </w:p>
    <w:p w:rsidR="00AE3619" w:rsidRPr="005C460F" w:rsidRDefault="009A1DEB">
      <w:pPr>
        <w:pStyle w:val="af0"/>
        <w:ind w:firstLine="709"/>
        <w:jc w:val="both"/>
      </w:pPr>
      <w:r w:rsidRPr="005C460F">
        <w:t>1.4. Действие настоящего Положения распространяется на всех работников Учреждения вне зависимости от занимаемой должности и выполняемых фун</w:t>
      </w:r>
      <w:r w:rsidRPr="005C460F">
        <w:t>кций.</w:t>
      </w:r>
    </w:p>
    <w:p w:rsidR="00AE3619" w:rsidRDefault="009A1DEB">
      <w:pPr>
        <w:pStyle w:val="af0"/>
        <w:ind w:firstLine="709"/>
        <w:jc w:val="both"/>
      </w:pPr>
      <w:r w:rsidRPr="005C460F">
        <w:t xml:space="preserve">1.5. Гражданин, поступающий на работу в Учреждение, обязан ознакомиться с настоящим Положением под подпись и соблюдать его в процессе трудовой деятельности. </w:t>
      </w:r>
    </w:p>
    <w:p w:rsidR="005C460F" w:rsidRPr="005C460F" w:rsidRDefault="005C460F">
      <w:pPr>
        <w:pStyle w:val="af0"/>
        <w:ind w:firstLine="709"/>
        <w:jc w:val="both"/>
      </w:pPr>
    </w:p>
    <w:p w:rsidR="00AE3619" w:rsidRPr="005C460F" w:rsidRDefault="009A1DEB">
      <w:pPr>
        <w:pStyle w:val="af0"/>
        <w:ind w:left="1134" w:hanging="425"/>
        <w:jc w:val="center"/>
      </w:pPr>
      <w:r w:rsidRPr="005C460F">
        <w:rPr>
          <w:b/>
        </w:rPr>
        <w:t>2. Основные принципы управления конфликтом интересов в Учреждении</w:t>
      </w:r>
    </w:p>
    <w:p w:rsidR="00AE3619" w:rsidRPr="005C460F" w:rsidRDefault="009A1DEB">
      <w:pPr>
        <w:pStyle w:val="af0"/>
        <w:ind w:firstLine="709"/>
        <w:jc w:val="both"/>
      </w:pPr>
      <w:r w:rsidRPr="005C460F">
        <w:t>В основу работы по управле</w:t>
      </w:r>
      <w:r w:rsidRPr="005C460F">
        <w:t>нию конфликтом интересов в Учреждении положены следующие принципы:</w:t>
      </w:r>
    </w:p>
    <w:p w:rsidR="00AE3619" w:rsidRPr="005C460F" w:rsidRDefault="009A1DEB">
      <w:pPr>
        <w:pStyle w:val="af0"/>
        <w:ind w:firstLine="709"/>
        <w:jc w:val="both"/>
      </w:pPr>
      <w:r w:rsidRPr="005C460F">
        <w:t>обязательность раскрытия сведений о реальном или потенциальном конфликте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индивидуальное рассмотрение и оценка репутационных рисков для Учреждения при выявлении каждого конфликта </w:t>
      </w:r>
      <w:r w:rsidRPr="005C460F">
        <w:t>интересов и его урегулирование;</w:t>
      </w:r>
    </w:p>
    <w:p w:rsidR="00AE3619" w:rsidRPr="005C460F" w:rsidRDefault="009A1DEB">
      <w:pPr>
        <w:pStyle w:val="af0"/>
        <w:ind w:firstLine="709"/>
        <w:jc w:val="both"/>
      </w:pPr>
      <w:r w:rsidRPr="005C460F">
        <w:lastRenderedPageBreak/>
        <w:t>конфиденциальность процесса раскрытия сведений о конфликте интересов и процесса его урегулирования;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соблюдение баланса интересов Учреждения и работника при урегулировании конфликта интересов;</w:t>
      </w:r>
    </w:p>
    <w:p w:rsidR="00AE3619" w:rsidRDefault="009A1DEB">
      <w:pPr>
        <w:pStyle w:val="af0"/>
        <w:ind w:firstLine="709"/>
        <w:jc w:val="both"/>
      </w:pPr>
      <w:r w:rsidRPr="005C460F">
        <w:t>защита работника от преследовани</w:t>
      </w:r>
      <w:r w:rsidRPr="005C460F">
        <w:t>я в связи с сообщением о конфликте интересов, который был своевременно раскрыт работником и урегулирован (</w:t>
      </w:r>
      <w:r w:rsidRPr="005C460F">
        <w:t>предотвращён</w:t>
      </w:r>
      <w:r w:rsidRPr="005C460F">
        <w:t>) Учреждением.</w:t>
      </w:r>
    </w:p>
    <w:p w:rsidR="005C460F" w:rsidRPr="005C460F" w:rsidRDefault="005C460F">
      <w:pPr>
        <w:pStyle w:val="af0"/>
        <w:ind w:firstLine="709"/>
        <w:jc w:val="both"/>
      </w:pPr>
    </w:p>
    <w:p w:rsidR="00AE3619" w:rsidRPr="005C460F" w:rsidRDefault="009A1DEB">
      <w:pPr>
        <w:pStyle w:val="af0"/>
        <w:ind w:left="1276" w:hanging="567"/>
        <w:jc w:val="center"/>
      </w:pPr>
      <w:r w:rsidRPr="005C460F">
        <w:rPr>
          <w:b/>
        </w:rPr>
        <w:t xml:space="preserve">3. Порядок раскрытия конфликта интересов работником Учреждения и порядок его урегулирования, в том числе возможные способы </w:t>
      </w:r>
      <w:r w:rsidRPr="005C460F">
        <w:rPr>
          <w:b/>
        </w:rPr>
        <w:t>разрешения возникшего конфликта интересов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3.1. В соответствии с условиями настоящего Положения устанавливаются следующие виды раскрытия конфликта интересов:</w:t>
      </w:r>
    </w:p>
    <w:p w:rsidR="00AE3619" w:rsidRPr="005C460F" w:rsidRDefault="009A1DEB">
      <w:pPr>
        <w:pStyle w:val="af0"/>
        <w:ind w:firstLine="709"/>
        <w:jc w:val="both"/>
      </w:pPr>
      <w:r w:rsidRPr="005C460F">
        <w:t>раскрытие сведений о конфликте интересов при приеме на работу;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раскрытие сведений о конфликте интер</w:t>
      </w:r>
      <w:r w:rsidRPr="005C460F">
        <w:t>есов при переводе на новую должность;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разовое раскрытие сведений по мере возникновения ситуаций конфликта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раскрытие сведений о конфликте интересов в ходе заполнения декларации о конфликте интересов.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3.2. Раскрытие конфликта интересов осуществляе</w:t>
      </w:r>
      <w:r w:rsidRPr="005C460F">
        <w:t>тся в письменной форме путем направления на имя руководителя Учреждения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уведомление</w:t>
      </w:r>
      <w:r w:rsidRPr="005C460F">
        <w:t>), по форме в соответствии с приложением № 1 к настоящему Положению.</w:t>
      </w:r>
    </w:p>
    <w:p w:rsidR="00AE3619" w:rsidRPr="005C460F" w:rsidRDefault="009A1DEB">
      <w:pPr>
        <w:pStyle w:val="af0"/>
        <w:ind w:firstLine="709"/>
        <w:jc w:val="both"/>
      </w:pPr>
      <w:r w:rsidRPr="005C460F">
        <w:t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трудовых (должностн</w:t>
      </w:r>
      <w:r w:rsidRPr="005C460F">
        <w:t>ых) обязанностей, которая приводит или может привести к конфликту интересов.</w:t>
      </w:r>
    </w:p>
    <w:p w:rsidR="00AE3619" w:rsidRPr="005C460F" w:rsidRDefault="009A1DEB">
      <w:pPr>
        <w:ind w:firstLine="709"/>
        <w:jc w:val="both"/>
      </w:pPr>
      <w:r w:rsidRPr="005C460F">
        <w:t>Работник представляет уведомление лично, как только станет ему об этом известно, либо на следующий рабочий день, а в случае нахождения его вне места работы, не позднее одного рабо</w:t>
      </w:r>
      <w:r w:rsidRPr="005C460F">
        <w:t>чего дня, следующего за днем прибытия к месту работы.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3.3. Прием сведений о конфликте интересов осуществляет должностное лицо, ответственное за профилактику коррупционных и иных правонарушений в Учреждении.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3.4. Указанное в пункте 3.2 настоящего Положения уведомление подлежит регистрации в день его поступления в журнале регистрации уведомлений работников </w:t>
      </w:r>
      <w:r w:rsidRPr="005C460F">
        <w:rPr>
          <w:bCs/>
          <w:iCs/>
        </w:rPr>
        <w:t>КОГАУСО «Межрайонный комплексный центр социального обслуживания населения в советском районе»</w:t>
      </w:r>
      <w:r w:rsidRPr="005C460F">
        <w:t xml:space="preserve"> о возникнове</w:t>
      </w:r>
      <w:r w:rsidRPr="005C460F">
        <w:t>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оформленном в соответствии с приложением № 2 к настоящему Положению.</w:t>
      </w:r>
    </w:p>
    <w:p w:rsidR="00AE3619" w:rsidRPr="005C460F" w:rsidRDefault="009A1DEB">
      <w:pPr>
        <w:pStyle w:val="af0"/>
        <w:ind w:firstLine="709"/>
        <w:jc w:val="both"/>
      </w:pPr>
      <w:r w:rsidRPr="005C460F">
        <w:t>Листы журнала ре</w:t>
      </w:r>
      <w:r w:rsidRPr="005C460F">
        <w:t>гистрации уведомлений должны быть прошиты, пронумерованы и скреплены печатью Учреждения.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Копия уведомления с отметкой о регистрации </w:t>
      </w:r>
      <w:r w:rsidRPr="005C460F">
        <w:t>выдаётся</w:t>
      </w:r>
      <w:r w:rsidRPr="005C460F">
        <w:t xml:space="preserve"> работнику на руки либо направляется по почте с уведомлением о получении.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3.5. Рассмотрение уведомлений осуществляет</w:t>
      </w:r>
      <w:r w:rsidRPr="005C460F">
        <w:t xml:space="preserve">ся комиссией </w:t>
      </w:r>
      <w:r w:rsidRPr="005C460F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5C460F">
        <w:rPr>
          <w:bCs/>
          <w:iCs/>
        </w:rPr>
        <w:t xml:space="preserve">Яранском </w:t>
      </w:r>
      <w:r w:rsidRPr="005C460F">
        <w:rPr>
          <w:bCs/>
          <w:iCs/>
        </w:rPr>
        <w:t>районе»</w:t>
      </w:r>
      <w:r w:rsidRPr="005C460F">
        <w:t xml:space="preserve"> по </w:t>
      </w:r>
      <w:r w:rsidRPr="005C460F">
        <w:rPr>
          <w:bCs/>
        </w:rPr>
        <w:t xml:space="preserve">соблюдению требований к служебному поведению работников и </w:t>
      </w:r>
      <w:r w:rsidRPr="005C460F">
        <w:t>урегулированию конфликта интересов в соответствии с Положением о комиссии</w:t>
      </w:r>
      <w:r w:rsidRPr="005C460F">
        <w:t xml:space="preserve"> </w:t>
      </w:r>
      <w:r w:rsidRPr="005C460F">
        <w:rPr>
          <w:bCs/>
          <w:iCs/>
        </w:rPr>
        <w:t xml:space="preserve">КОГАУСО </w:t>
      </w:r>
      <w:r w:rsidRPr="005C460F">
        <w:rPr>
          <w:bCs/>
          <w:iCs/>
        </w:rPr>
        <w:t xml:space="preserve">«Межрайонный комплексный центр социального обслуживания населения в </w:t>
      </w:r>
      <w:r w:rsidR="005C460F">
        <w:rPr>
          <w:bCs/>
          <w:iCs/>
        </w:rPr>
        <w:t>Яранском</w:t>
      </w:r>
      <w:bookmarkStart w:id="0" w:name="_GoBack"/>
      <w:bookmarkEnd w:id="0"/>
      <w:r w:rsidRPr="005C460F">
        <w:rPr>
          <w:bCs/>
          <w:iCs/>
        </w:rPr>
        <w:t xml:space="preserve"> районе»</w:t>
      </w:r>
      <w:r w:rsidRPr="005C460F">
        <w:t xml:space="preserve">  по </w:t>
      </w:r>
      <w:r w:rsidRPr="005C460F">
        <w:rPr>
          <w:bCs/>
        </w:rPr>
        <w:t xml:space="preserve">соблюдению требований к служебному поведению работников и </w:t>
      </w:r>
      <w:r w:rsidRPr="005C460F">
        <w:t xml:space="preserve">урегулированию конфликта интересов, </w:t>
      </w:r>
      <w:r w:rsidRPr="005C460F">
        <w:t>утверждённым</w:t>
      </w:r>
      <w:r w:rsidRPr="005C460F">
        <w:t xml:space="preserve"> приказом  Учреждения.</w:t>
      </w:r>
    </w:p>
    <w:p w:rsidR="00AE3619" w:rsidRPr="005C460F" w:rsidRDefault="009A1DE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5C460F">
        <w:lastRenderedPageBreak/>
        <w:t>3.6. В Учреждении для работников, чьи</w:t>
      </w:r>
      <w:r w:rsidRPr="005C460F">
        <w:t xml:space="preserve"> должности включены в Перечень</w:t>
      </w:r>
      <w:r w:rsidRPr="005C460F">
        <w:rPr>
          <w:rFonts w:eastAsiaTheme="minorHAnsi"/>
          <w:color w:val="000000"/>
          <w:lang w:eastAsia="en-US"/>
        </w:rPr>
        <w:t xml:space="preserve"> должностей, замещение которых связано с коррупционным риском,</w:t>
      </w:r>
      <w:r w:rsidRPr="005C460F">
        <w:t xml:space="preserve"> организуется ежегодное заполнение декларации о конфликте интересов.</w:t>
      </w:r>
    </w:p>
    <w:p w:rsidR="00AE3619" w:rsidRPr="005C460F" w:rsidRDefault="009A1DEB">
      <w:pPr>
        <w:pStyle w:val="af0"/>
        <w:ind w:firstLine="709"/>
        <w:jc w:val="both"/>
      </w:pPr>
      <w:r w:rsidRPr="005C460F">
        <w:t>Форма декларации о конфликте интересов и круг лиц, на которых распространяется требование запол</w:t>
      </w:r>
      <w:r w:rsidRPr="005C460F">
        <w:t>нения декларации о конфликте интересов, определяются приказом Учреждения.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3.7. Учреждение берет на себя обязательство конфиденциального рассмотрения представленных сведений и урегулирования конфликта интересов и принимает меры, исключающие возможность своб</w:t>
      </w:r>
      <w:r w:rsidRPr="005C460F">
        <w:t>одного доступа третьих лиц к местам хранения уведомлений и материалов к ним.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3.8. Поступившая информация должна быть тщательно проверена должностным лицом, ответственным за профилактику коррупционных и иных правонарушений в Учреждении, с целью оценки </w:t>
      </w:r>
      <w:r w:rsidRPr="005C460F">
        <w:t>серьё</w:t>
      </w:r>
      <w:r w:rsidRPr="005C460F">
        <w:t>зности</w:t>
      </w:r>
      <w:r w:rsidRPr="005C460F">
        <w:t xml:space="preserve"> возникающих для Учреждения рисков и выбора наиболее подходящей формы урегулирования конфликта интересов.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3.9. По результатам проверки поступившей информации должно быть установлено является или не является возникшая (способная возникнуть) ситуация к</w:t>
      </w:r>
      <w:r w:rsidRPr="005C460F">
        <w:t>онфликтом интересов.</w:t>
      </w:r>
    </w:p>
    <w:p w:rsidR="00AE3619" w:rsidRPr="005C460F" w:rsidRDefault="009A1DEB">
      <w:pPr>
        <w:pStyle w:val="af0"/>
        <w:ind w:firstLine="709"/>
        <w:jc w:val="both"/>
      </w:pPr>
      <w:r w:rsidRPr="005C460F">
        <w:t>Ситуация, не являющаяся конфликтом интересов, не нуждается в специальных способах урегулирования.</w:t>
      </w:r>
    </w:p>
    <w:p w:rsidR="00AE3619" w:rsidRPr="005C460F" w:rsidRDefault="009A1DEB">
      <w:pPr>
        <w:pStyle w:val="af0"/>
        <w:ind w:firstLine="709"/>
        <w:jc w:val="both"/>
      </w:pPr>
      <w:r w:rsidRPr="005C460F">
        <w:t>3.10. В случае если конфликт интересов имеет место, то могут быть использованы следующие способы его разрешения:</w:t>
      </w:r>
    </w:p>
    <w:p w:rsidR="00AE3619" w:rsidRPr="005C460F" w:rsidRDefault="009A1DEB">
      <w:pPr>
        <w:pStyle w:val="af0"/>
        <w:ind w:firstLine="709"/>
        <w:jc w:val="both"/>
      </w:pPr>
      <w:r w:rsidRPr="005C460F">
        <w:t>ограничение доступа рабо</w:t>
      </w:r>
      <w:r w:rsidRPr="005C460F">
        <w:t>тника к конкретной информации, которая может затрагивать личные интересы работника;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</w:t>
      </w:r>
      <w:r w:rsidRPr="005C460F">
        <w:t>и могут оказаться под влиянием конфликта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пересмотр и изменение должностных обязанностей работника;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перевод работника на должность, предусматривающую выполнение должностных обязанностей, не связанных с конфликтом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дополнительный контрол</w:t>
      </w:r>
      <w:r w:rsidRPr="005C460F">
        <w:t>ь за принятием работником решений и совершением им действий, которые находятся или могут оказаться под влиянием конфликта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передача работником принадлежащего ему имущества, являющегося основой возникновения конфликта интересов, в доверительное уп</w:t>
      </w:r>
      <w:r w:rsidRPr="005C460F">
        <w:t>равление;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отказ работника от выгоды, своего личного интереса, порождающего конфликт с интересами Учреждения;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увольнение работника из Учреждения по инициативе работника;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увольнение работника по инициативе работодателя за совершение дисциплинарного проступка</w:t>
      </w:r>
      <w:r w:rsidRPr="005C460F">
        <w:t>, то есть за неисполнение или ненадлежащее исполнение работником по его вине возложенных на него трудовых (должностных) обязанностей.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3.11. При разрешении имеющегося конфликта интересов следует выбрать наиболее «мягкую» меру урегулирования из возможных с </w:t>
      </w:r>
      <w:r w:rsidRPr="005C460F">
        <w:t>у</w:t>
      </w:r>
      <w:r w:rsidRPr="005C460F">
        <w:t>чётом</w:t>
      </w:r>
      <w:r w:rsidRPr="005C460F">
        <w:t xml:space="preserve"> существующих обстоятельств. Более </w:t>
      </w:r>
      <w:r w:rsidRPr="005C460F">
        <w:t>жёсткие</w:t>
      </w:r>
      <w:r w:rsidRPr="005C460F">
        <w:t xml:space="preserve">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AE3619" w:rsidRDefault="009A1DEB">
      <w:pPr>
        <w:pStyle w:val="af0"/>
        <w:ind w:firstLine="709"/>
        <w:jc w:val="both"/>
      </w:pPr>
      <w:r w:rsidRPr="005C460F">
        <w:t>При принятии решения о выборе конкретного метод</w:t>
      </w:r>
      <w:r w:rsidRPr="005C460F">
        <w:t>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C460F" w:rsidRDefault="005C460F">
      <w:pPr>
        <w:pStyle w:val="af0"/>
        <w:ind w:firstLine="709"/>
        <w:jc w:val="both"/>
      </w:pPr>
    </w:p>
    <w:p w:rsidR="005C460F" w:rsidRDefault="005C460F">
      <w:pPr>
        <w:pStyle w:val="af0"/>
        <w:ind w:firstLine="709"/>
        <w:jc w:val="both"/>
      </w:pPr>
    </w:p>
    <w:p w:rsidR="005C460F" w:rsidRPr="005C460F" w:rsidRDefault="005C460F" w:rsidP="005C460F">
      <w:pPr>
        <w:pStyle w:val="af0"/>
        <w:ind w:firstLine="709"/>
        <w:jc w:val="center"/>
      </w:pPr>
    </w:p>
    <w:p w:rsidR="00AE3619" w:rsidRPr="005C460F" w:rsidRDefault="009A1DEB" w:rsidP="005C460F">
      <w:pPr>
        <w:pStyle w:val="af0"/>
        <w:ind w:left="1276" w:hanging="567"/>
        <w:jc w:val="center"/>
      </w:pPr>
      <w:r w:rsidRPr="005C460F">
        <w:rPr>
          <w:b/>
        </w:rPr>
        <w:lastRenderedPageBreak/>
        <w:t>4. Обязанности работников в связи с раскрытием и урегулированием конфликта инт</w:t>
      </w:r>
      <w:r w:rsidRPr="005C460F">
        <w:rPr>
          <w:b/>
        </w:rPr>
        <w:t>ересов</w:t>
      </w:r>
    </w:p>
    <w:p w:rsidR="00AE3619" w:rsidRPr="005C460F" w:rsidRDefault="009A1DEB">
      <w:pPr>
        <w:pStyle w:val="af0"/>
        <w:ind w:firstLine="709"/>
        <w:jc w:val="both"/>
      </w:pPr>
      <w:r w:rsidRPr="005C460F"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AE3619" w:rsidRPr="005C460F" w:rsidRDefault="009A1DEB">
      <w:pPr>
        <w:pStyle w:val="af0"/>
        <w:ind w:firstLine="709"/>
        <w:jc w:val="both"/>
      </w:pPr>
      <w:r w:rsidRPr="005C460F">
        <w:t xml:space="preserve">при выполнении своих должностных обязанностей руководствоваться интересами Учреждения – без учета своих личных интересов, </w:t>
      </w:r>
      <w:r w:rsidRPr="005C460F">
        <w:t>интересов своих родственников и друзей;</w:t>
      </w:r>
    </w:p>
    <w:p w:rsidR="00AE3619" w:rsidRPr="005C460F" w:rsidRDefault="009A1DEB">
      <w:pPr>
        <w:pStyle w:val="af0"/>
        <w:ind w:firstLine="709"/>
        <w:jc w:val="both"/>
      </w:pPr>
      <w:r w:rsidRPr="005C460F">
        <w:t>избегать (по возможности) ситуаций и обстоятельств, которые могут привести к конфликту интересов;</w:t>
      </w:r>
    </w:p>
    <w:p w:rsidR="00AE3619" w:rsidRPr="005C460F" w:rsidRDefault="009A1DEB">
      <w:pPr>
        <w:pStyle w:val="af0"/>
        <w:ind w:firstLine="709"/>
        <w:jc w:val="both"/>
      </w:pPr>
      <w:r w:rsidRPr="005C460F">
        <w:t>раскрывать возникший (реальный) или потенциальный конфликт интересов;</w:t>
      </w:r>
    </w:p>
    <w:p w:rsidR="00AE3619" w:rsidRDefault="009A1DEB">
      <w:pPr>
        <w:pStyle w:val="af0"/>
        <w:ind w:firstLine="709"/>
        <w:jc w:val="both"/>
      </w:pPr>
      <w:r w:rsidRPr="005C460F">
        <w:t>содействовать урегулированию возникшего конфликт</w:t>
      </w:r>
      <w:r w:rsidRPr="005C460F">
        <w:t>а интересов.</w:t>
      </w:r>
    </w:p>
    <w:p w:rsidR="005C460F" w:rsidRPr="005C460F" w:rsidRDefault="005C460F">
      <w:pPr>
        <w:pStyle w:val="af0"/>
        <w:ind w:firstLine="709"/>
        <w:jc w:val="both"/>
      </w:pP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  <w:r w:rsidRPr="005C460F">
        <w:rPr>
          <w:b/>
        </w:rPr>
        <w:t>5. Ответственность работников Учреждения</w:t>
      </w: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5C460F">
        <w:t xml:space="preserve">5.1. За несоблюдение настоящего Положения работник Учреждения может быть </w:t>
      </w:r>
      <w:r w:rsidRPr="005C460F">
        <w:t>привлечён</w:t>
      </w:r>
      <w:r w:rsidRPr="005C460F">
        <w:t xml:space="preserve"> к дисциплинарной ответственности в соответствии с действующим законодательством.</w:t>
      </w: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5C460F">
        <w:t>5.2. В соответствии со статьей 192 Тру</w:t>
      </w:r>
      <w:r w:rsidRPr="005C460F">
        <w:t xml:space="preserve">дового кодекса Российской Федерации к работнику Учреждения могут быть применены следующие дисциплинарные взыскания: </w:t>
      </w: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5C460F">
        <w:t>а) замечание;</w:t>
      </w: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5C460F">
        <w:t>б) выговор;</w:t>
      </w:r>
    </w:p>
    <w:p w:rsidR="00AE3619" w:rsidRPr="005C460F" w:rsidRDefault="009A1DEB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5C460F">
        <w:t>в) увольнение по соответствующим основаниям.</w:t>
      </w:r>
    </w:p>
    <w:p w:rsidR="00AE3619" w:rsidRPr="005C460F" w:rsidRDefault="00AE3619">
      <w:pPr>
        <w:widowControl w:val="0"/>
        <w:autoSpaceDE w:val="0"/>
        <w:autoSpaceDN w:val="0"/>
        <w:adjustRightInd w:val="0"/>
        <w:ind w:firstLine="851"/>
        <w:jc w:val="both"/>
        <w:outlineLvl w:val="1"/>
      </w:pPr>
    </w:p>
    <w:p w:rsidR="00AE3619" w:rsidRPr="005C460F" w:rsidRDefault="009A1DEB">
      <w:pPr>
        <w:widowControl w:val="0"/>
        <w:autoSpaceDE w:val="0"/>
        <w:autoSpaceDN w:val="0"/>
        <w:adjustRightInd w:val="0"/>
        <w:jc w:val="center"/>
        <w:outlineLvl w:val="1"/>
      </w:pPr>
      <w:r w:rsidRPr="005C460F">
        <w:t>__________</w:t>
      </w:r>
    </w:p>
    <w:p w:rsidR="00AE3619" w:rsidRPr="005C460F" w:rsidRDefault="00AE3619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AE3619" w:rsidRPr="005C460F">
        <w:tc>
          <w:tcPr>
            <w:tcW w:w="4786" w:type="dxa"/>
          </w:tcPr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F" w:rsidRPr="005C460F" w:rsidRDefault="005C460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9A1DEB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1 </w:t>
            </w:r>
          </w:p>
          <w:p w:rsidR="00AE3619" w:rsidRPr="005C460F" w:rsidRDefault="00AE3619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9A1DEB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F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  <w:p w:rsidR="00AE3619" w:rsidRPr="005C460F" w:rsidRDefault="00AE3619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AE3619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19" w:rsidRPr="005C460F" w:rsidRDefault="009A1DEB">
            <w:pPr>
              <w:pStyle w:val="ConsPlusNonformat"/>
              <w:ind w:right="28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60F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Pr="005C4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6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КОГАУСО «Межрайонный комплексный центр социального обслуживания населения в </w:t>
            </w:r>
            <w:r w:rsidR="005C46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Яранском </w:t>
            </w:r>
            <w:r w:rsidRPr="005C46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районе»</w:t>
            </w:r>
          </w:p>
          <w:p w:rsidR="00AE3619" w:rsidRPr="005C460F" w:rsidRDefault="009A1DEB">
            <w:pPr>
              <w:ind w:right="283" w:firstLine="34"/>
              <w:jc w:val="right"/>
            </w:pPr>
            <w:r w:rsidRPr="005C460F">
              <w:t>________________________________</w:t>
            </w:r>
          </w:p>
          <w:p w:rsidR="00AE3619" w:rsidRPr="005C460F" w:rsidRDefault="009A1DEB">
            <w:pPr>
              <w:ind w:right="283" w:firstLine="34"/>
              <w:jc w:val="right"/>
            </w:pPr>
            <w:r w:rsidRPr="005C460F">
              <w:t>(Ф.И.О. (последнее – при наличии)</w:t>
            </w:r>
          </w:p>
          <w:p w:rsidR="00AE3619" w:rsidRPr="005C460F" w:rsidRDefault="009A1DEB">
            <w:pPr>
              <w:shd w:val="clear" w:color="auto" w:fill="FFFFFF"/>
              <w:ind w:right="283" w:firstLine="34"/>
              <w:jc w:val="right"/>
              <w:rPr>
                <w:color w:val="1A1A1A"/>
              </w:rPr>
            </w:pPr>
            <w:r w:rsidRPr="005C460F">
              <w:rPr>
                <w:color w:val="1A1A1A"/>
              </w:rPr>
              <w:t>от ______________________________</w:t>
            </w:r>
          </w:p>
          <w:p w:rsidR="00AE3619" w:rsidRPr="005C460F" w:rsidRDefault="009A1DEB">
            <w:pPr>
              <w:shd w:val="clear" w:color="auto" w:fill="FFFFFF"/>
              <w:ind w:right="283" w:firstLine="34"/>
              <w:jc w:val="right"/>
              <w:rPr>
                <w:color w:val="1A1A1A"/>
              </w:rPr>
            </w:pPr>
            <w:r w:rsidRPr="005C460F">
              <w:rPr>
                <w:color w:val="1A1A1A"/>
              </w:rPr>
              <w:t>________________________________</w:t>
            </w:r>
          </w:p>
          <w:p w:rsidR="00AE3619" w:rsidRPr="005C460F" w:rsidRDefault="009A1DEB">
            <w:pPr>
              <w:shd w:val="clear" w:color="auto" w:fill="FFFFFF"/>
              <w:ind w:right="283" w:firstLine="34"/>
              <w:jc w:val="right"/>
            </w:pPr>
            <w:r w:rsidRPr="005C460F">
              <w:rPr>
                <w:color w:val="1A1A1A"/>
              </w:rPr>
              <w:t>(Ф.И.О. (последнее – при наличии), должность работника)</w:t>
            </w:r>
          </w:p>
        </w:tc>
      </w:tr>
    </w:tbl>
    <w:p w:rsidR="00AE3619" w:rsidRPr="005C460F" w:rsidRDefault="00AE3619">
      <w:pPr>
        <w:ind w:left="567"/>
      </w:pPr>
    </w:p>
    <w:p w:rsidR="00AE3619" w:rsidRPr="005C460F" w:rsidRDefault="009A1DEB">
      <w:pPr>
        <w:ind w:left="567"/>
        <w:jc w:val="center"/>
        <w:rPr>
          <w:b/>
        </w:rPr>
      </w:pPr>
      <w:r w:rsidRPr="005C460F">
        <w:rPr>
          <w:b/>
        </w:rPr>
        <w:t>УВЕДОМЛЕНИЕ</w:t>
      </w:r>
    </w:p>
    <w:p w:rsidR="00AE3619" w:rsidRPr="005C460F" w:rsidRDefault="009A1DEB">
      <w:pPr>
        <w:ind w:left="567"/>
        <w:jc w:val="center"/>
        <w:rPr>
          <w:b/>
        </w:rPr>
      </w:pPr>
      <w:r w:rsidRPr="005C460F">
        <w:rPr>
          <w:b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AE3619" w:rsidRPr="005C460F" w:rsidRDefault="009A1DEB">
      <w:pPr>
        <w:spacing w:before="480"/>
        <w:ind w:firstLine="709"/>
        <w:jc w:val="both"/>
        <w:rPr>
          <w:color w:val="1A1A1A"/>
        </w:rPr>
      </w:pPr>
      <w:r w:rsidRPr="005C460F">
        <w:rPr>
          <w:color w:val="1A1A1A"/>
        </w:rPr>
        <w:t>Уведомляю о</w:t>
      </w:r>
      <w:r w:rsidRPr="005C460F">
        <w:rPr>
          <w:color w:val="1A1A1A"/>
        </w:rPr>
        <w:t xml:space="preserve">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5C460F">
        <w:rPr>
          <w:color w:val="1A1A1A"/>
        </w:rPr>
        <w:t>(нужное подчеркнуть)</w:t>
      </w:r>
      <w:r w:rsidRPr="005C460F">
        <w:rPr>
          <w:color w:val="1A1A1A"/>
        </w:rPr>
        <w:t>.</w:t>
      </w:r>
    </w:p>
    <w:p w:rsidR="00AE3619" w:rsidRPr="005C460F" w:rsidRDefault="009A1DEB">
      <w:pPr>
        <w:ind w:firstLine="709"/>
        <w:jc w:val="both"/>
        <w:rPr>
          <w:color w:val="1A1A1A"/>
        </w:rPr>
      </w:pPr>
      <w:r w:rsidRPr="005C460F">
        <w:rPr>
          <w:color w:val="1A1A1A"/>
        </w:rPr>
        <w:t>Обстоятельства, являющиеся основанием возникновения личной заинтересованности: ________</w:t>
      </w:r>
      <w:r w:rsidRPr="005C460F">
        <w:rPr>
          <w:color w:val="1A1A1A"/>
        </w:rPr>
        <w:t>_________________________________________________________</w:t>
      </w:r>
    </w:p>
    <w:p w:rsidR="00AE3619" w:rsidRPr="005C460F" w:rsidRDefault="009A1DEB">
      <w:pPr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</w:t>
      </w:r>
      <w:r w:rsidRPr="005C460F">
        <w:rPr>
          <w:color w:val="1A1A1A"/>
        </w:rPr>
        <w:t>__</w:t>
      </w:r>
    </w:p>
    <w:p w:rsidR="00AE3619" w:rsidRPr="005C460F" w:rsidRDefault="009A1DEB">
      <w:pPr>
        <w:shd w:val="clear" w:color="auto" w:fill="FFFFFF"/>
        <w:ind w:firstLine="709"/>
        <w:jc w:val="both"/>
        <w:rPr>
          <w:color w:val="1A1A1A"/>
        </w:rPr>
      </w:pPr>
      <w:r w:rsidRPr="005C460F">
        <w:rPr>
          <w:color w:val="1A1A1A"/>
        </w:rPr>
        <w:t>Д</w:t>
      </w:r>
      <w:r w:rsidRPr="005C460F">
        <w:rPr>
          <w:color w:val="1A1A1A"/>
        </w:rPr>
        <w:t>олжностные обязанности, на исполнение которых влияет или может повлиять заинтересованность:</w:t>
      </w:r>
    </w:p>
    <w:p w:rsidR="00AE3619" w:rsidRPr="005C460F" w:rsidRDefault="009A1DEB">
      <w:pPr>
        <w:shd w:val="clear" w:color="auto" w:fill="FFFFFF"/>
        <w:jc w:val="both"/>
        <w:rPr>
          <w:color w:val="1A1A1A"/>
        </w:rPr>
      </w:pPr>
      <w:r w:rsidRPr="005C460F">
        <w:rPr>
          <w:color w:val="1A1A1A"/>
        </w:rPr>
        <w:t>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ind w:firstLine="709"/>
        <w:jc w:val="both"/>
        <w:rPr>
          <w:color w:val="1A1A1A"/>
        </w:rPr>
      </w:pPr>
      <w:r w:rsidRPr="005C460F">
        <w:rPr>
          <w:color w:val="1A1A1A"/>
        </w:rPr>
        <w:t>Предлагаемые меры по предотвращению или урегулированию конфликта интересов:</w:t>
      </w:r>
    </w:p>
    <w:p w:rsidR="00AE3619" w:rsidRPr="005C460F" w:rsidRDefault="009A1DEB">
      <w:pPr>
        <w:shd w:val="clear" w:color="auto" w:fill="FFFFFF"/>
        <w:jc w:val="both"/>
        <w:rPr>
          <w:color w:val="1A1A1A"/>
        </w:rPr>
      </w:pPr>
      <w:r w:rsidRPr="005C460F">
        <w:rPr>
          <w:color w:val="1A1A1A"/>
        </w:rPr>
        <w:t>______________________________________________</w:t>
      </w:r>
      <w:r w:rsidRPr="005C460F">
        <w:rPr>
          <w:color w:val="1A1A1A"/>
        </w:rPr>
        <w:t>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shd w:val="clear" w:color="auto" w:fill="FFFFFF"/>
        <w:rPr>
          <w:color w:val="1A1A1A"/>
        </w:rPr>
      </w:pPr>
      <w:r w:rsidRPr="005C460F">
        <w:rPr>
          <w:color w:val="1A1A1A"/>
        </w:rPr>
        <w:t>__________________________________________________________________</w:t>
      </w:r>
    </w:p>
    <w:p w:rsidR="00AE3619" w:rsidRPr="005C460F" w:rsidRDefault="009A1DEB">
      <w:pPr>
        <w:autoSpaceDE w:val="0"/>
        <w:autoSpaceDN w:val="0"/>
        <w:adjustRightInd w:val="0"/>
        <w:ind w:firstLine="709"/>
        <w:jc w:val="both"/>
      </w:pPr>
      <w:r w:rsidRPr="005C460F">
        <w:t xml:space="preserve">Намереваюсь (не намереваюсь) лично </w:t>
      </w:r>
      <w:r w:rsidRPr="005C460F">
        <w:t xml:space="preserve">присутствовать на заседании комиссии </w:t>
      </w:r>
      <w:r w:rsidRPr="005C460F">
        <w:rPr>
          <w:bCs/>
          <w:iCs/>
        </w:rPr>
        <w:t>КОГАУСО «Межрайонный комплексный центр социального обслуживания населения в советском районе»</w:t>
      </w:r>
      <w:r w:rsidRPr="005C460F">
        <w:t xml:space="preserve"> по </w:t>
      </w:r>
      <w:r w:rsidRPr="005C460F">
        <w:rPr>
          <w:bCs/>
        </w:rPr>
        <w:t xml:space="preserve">соблюдению требований к служебному поведению работников и </w:t>
      </w:r>
      <w:r w:rsidRPr="005C460F">
        <w:t>урегулированию конфликта интересов.</w:t>
      </w:r>
    </w:p>
    <w:p w:rsidR="00AE3619" w:rsidRPr="005C460F" w:rsidRDefault="00AE361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8"/>
        <w:gridCol w:w="282"/>
        <w:gridCol w:w="2540"/>
        <w:gridCol w:w="474"/>
        <w:gridCol w:w="2626"/>
      </w:tblGrid>
      <w:tr w:rsidR="00AE3619" w:rsidRPr="005C460F">
        <w:tc>
          <w:tcPr>
            <w:tcW w:w="3686" w:type="dxa"/>
            <w:shd w:val="clear" w:color="auto" w:fill="auto"/>
          </w:tcPr>
          <w:p w:rsidR="00AE3619" w:rsidRPr="005C460F" w:rsidRDefault="009A1DEB">
            <w:r w:rsidRPr="005C460F">
              <w:t>«___» ___________ 20___ г.</w:t>
            </w:r>
          </w:p>
        </w:tc>
        <w:tc>
          <w:tcPr>
            <w:tcW w:w="283" w:type="dxa"/>
            <w:shd w:val="clear" w:color="auto" w:fill="auto"/>
          </w:tcPr>
          <w:p w:rsidR="00AE3619" w:rsidRPr="005C460F" w:rsidRDefault="00AE361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E3619" w:rsidRPr="005C460F" w:rsidRDefault="00AE3619"/>
        </w:tc>
        <w:tc>
          <w:tcPr>
            <w:tcW w:w="479" w:type="dxa"/>
            <w:shd w:val="clear" w:color="auto" w:fill="auto"/>
          </w:tcPr>
          <w:p w:rsidR="00AE3619" w:rsidRPr="005C460F" w:rsidRDefault="00AE3619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AE3619" w:rsidRPr="005C460F" w:rsidRDefault="00AE3619"/>
        </w:tc>
      </w:tr>
      <w:tr w:rsidR="00AE3619" w:rsidRPr="005C460F">
        <w:tc>
          <w:tcPr>
            <w:tcW w:w="3686" w:type="dxa"/>
            <w:shd w:val="clear" w:color="auto" w:fill="auto"/>
          </w:tcPr>
          <w:p w:rsidR="00AE3619" w:rsidRPr="005C460F" w:rsidRDefault="00AE3619"/>
        </w:tc>
        <w:tc>
          <w:tcPr>
            <w:tcW w:w="283" w:type="dxa"/>
            <w:shd w:val="clear" w:color="auto" w:fill="auto"/>
          </w:tcPr>
          <w:p w:rsidR="00AE3619" w:rsidRPr="005C460F" w:rsidRDefault="00AE361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E3619" w:rsidRPr="005C460F" w:rsidRDefault="009A1DEB">
            <w:pPr>
              <w:spacing w:before="40"/>
              <w:jc w:val="center"/>
            </w:pPr>
            <w:r w:rsidRPr="005C460F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AE3619" w:rsidRPr="005C460F" w:rsidRDefault="00AE3619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AE3619" w:rsidRPr="005C460F" w:rsidRDefault="009A1DEB">
            <w:pPr>
              <w:spacing w:before="40"/>
              <w:jc w:val="center"/>
            </w:pPr>
            <w:r w:rsidRPr="005C460F">
              <w:t xml:space="preserve">(фамилия, имя, отчество (последнее – при наличии) лица, </w:t>
            </w:r>
            <w:r w:rsidRPr="005C460F">
              <w:lastRenderedPageBreak/>
              <w:t>представившего уведомление)</w:t>
            </w:r>
          </w:p>
        </w:tc>
      </w:tr>
    </w:tbl>
    <w:p w:rsidR="00AE3619" w:rsidRPr="005C460F" w:rsidRDefault="00AE3619">
      <w:pPr>
        <w:autoSpaceDE w:val="0"/>
        <w:autoSpaceDN w:val="0"/>
        <w:adjustRightInd w:val="0"/>
      </w:pPr>
    </w:p>
    <w:p w:rsidR="00AE3619" w:rsidRPr="005C460F" w:rsidRDefault="009A1DEB">
      <w:pPr>
        <w:autoSpaceDE w:val="0"/>
        <w:autoSpaceDN w:val="0"/>
        <w:adjustRightInd w:val="0"/>
        <w:jc w:val="both"/>
      </w:pPr>
      <w:r w:rsidRPr="005C460F">
        <w:t>Регистрационный номер в журнале регистрации уведомлений: ______________</w:t>
      </w:r>
      <w:r w:rsidRPr="005C460F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280"/>
        <w:gridCol w:w="2602"/>
        <w:gridCol w:w="494"/>
        <w:gridCol w:w="2612"/>
      </w:tblGrid>
      <w:tr w:rsidR="00AE3619" w:rsidRPr="005C460F">
        <w:tc>
          <w:tcPr>
            <w:tcW w:w="3633" w:type="dxa"/>
            <w:shd w:val="clear" w:color="auto" w:fill="auto"/>
          </w:tcPr>
          <w:p w:rsidR="00AE3619" w:rsidRPr="005C460F" w:rsidRDefault="009A1DEB">
            <w:r w:rsidRPr="005C460F">
              <w:t>«___» ___________ 20___ г.</w:t>
            </w:r>
          </w:p>
        </w:tc>
        <w:tc>
          <w:tcPr>
            <w:tcW w:w="281" w:type="dxa"/>
            <w:shd w:val="clear" w:color="auto" w:fill="auto"/>
          </w:tcPr>
          <w:p w:rsidR="00AE3619" w:rsidRPr="005C460F" w:rsidRDefault="00AE3619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AE3619" w:rsidRPr="005C460F" w:rsidRDefault="00AE3619"/>
        </w:tc>
        <w:tc>
          <w:tcPr>
            <w:tcW w:w="501" w:type="dxa"/>
            <w:shd w:val="clear" w:color="auto" w:fill="auto"/>
          </w:tcPr>
          <w:p w:rsidR="00AE3619" w:rsidRPr="005C460F" w:rsidRDefault="00AE3619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AE3619" w:rsidRPr="005C460F" w:rsidRDefault="00AE3619"/>
        </w:tc>
      </w:tr>
      <w:tr w:rsidR="00AE3619" w:rsidRPr="005C460F">
        <w:tc>
          <w:tcPr>
            <w:tcW w:w="3633" w:type="dxa"/>
            <w:shd w:val="clear" w:color="auto" w:fill="auto"/>
          </w:tcPr>
          <w:p w:rsidR="00AE3619" w:rsidRPr="005C460F" w:rsidRDefault="009A1DEB">
            <w:pPr>
              <w:spacing w:before="40"/>
              <w:jc w:val="center"/>
            </w:pPr>
            <w:r w:rsidRPr="005C460F">
              <w:t xml:space="preserve">(дата </w:t>
            </w:r>
            <w:r w:rsidRPr="005C460F">
              <w:t>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AE3619" w:rsidRPr="005C460F" w:rsidRDefault="00AE3619"/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AE3619" w:rsidRPr="005C460F" w:rsidRDefault="009A1DEB">
            <w:pPr>
              <w:spacing w:before="40"/>
              <w:jc w:val="center"/>
            </w:pPr>
            <w:r w:rsidRPr="005C460F">
              <w:t>(подпись работника,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AE3619" w:rsidRPr="005C460F" w:rsidRDefault="00AE3619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AE3619" w:rsidRPr="005C460F" w:rsidRDefault="009A1DEB">
            <w:pPr>
              <w:spacing w:before="40"/>
              <w:jc w:val="center"/>
            </w:pPr>
            <w:r w:rsidRPr="005C460F">
              <w:t>(фамилия, имя, отчество (последнее – при наличии) работника, зарегистрировавшего уведомление)</w:t>
            </w:r>
          </w:p>
        </w:tc>
      </w:tr>
    </w:tbl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/>
    <w:p w:rsidR="00AE3619" w:rsidRPr="005C460F" w:rsidRDefault="00AE3619">
      <w:pPr>
        <w:autoSpaceDE w:val="0"/>
        <w:autoSpaceDN w:val="0"/>
        <w:adjustRightInd w:val="0"/>
        <w:ind w:left="-108"/>
        <w:rPr>
          <w:bCs/>
        </w:rPr>
        <w:sectPr w:rsidR="00AE3619" w:rsidRPr="005C460F">
          <w:headerReference w:type="default" r:id="rId7"/>
          <w:foot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AE3619" w:rsidRPr="005C460F">
        <w:tc>
          <w:tcPr>
            <w:tcW w:w="9214" w:type="dxa"/>
            <w:shd w:val="clear" w:color="auto" w:fill="auto"/>
          </w:tcPr>
          <w:p w:rsidR="00AE3619" w:rsidRPr="005C460F" w:rsidRDefault="009A1DEB">
            <w:pPr>
              <w:autoSpaceDE w:val="0"/>
              <w:autoSpaceDN w:val="0"/>
              <w:adjustRightInd w:val="0"/>
              <w:ind w:left="6696"/>
              <w:rPr>
                <w:bCs/>
              </w:rPr>
            </w:pPr>
            <w:r w:rsidRPr="005C460F">
              <w:rPr>
                <w:bCs/>
              </w:rPr>
              <w:lastRenderedPageBreak/>
              <w:t xml:space="preserve">Приложение № </w:t>
            </w:r>
            <w:r w:rsidRPr="005C460F">
              <w:rPr>
                <w:bCs/>
                <w:lang w:val="en-US"/>
              </w:rPr>
              <w:t>2</w:t>
            </w:r>
          </w:p>
          <w:p w:rsidR="00AE3619" w:rsidRPr="005C460F" w:rsidRDefault="00AE3619">
            <w:pPr>
              <w:autoSpaceDE w:val="0"/>
              <w:autoSpaceDN w:val="0"/>
              <w:adjustRightInd w:val="0"/>
              <w:ind w:left="6696"/>
              <w:rPr>
                <w:bCs/>
              </w:rPr>
            </w:pPr>
          </w:p>
          <w:p w:rsidR="00AE3619" w:rsidRPr="005C460F" w:rsidRDefault="009A1DE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F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</w:tc>
      </w:tr>
    </w:tbl>
    <w:p w:rsidR="00AE3619" w:rsidRPr="005C460F" w:rsidRDefault="009A1DEB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</w:rPr>
      </w:pPr>
      <w:r w:rsidRPr="005C460F">
        <w:rPr>
          <w:b/>
          <w:bCs/>
        </w:rPr>
        <w:t xml:space="preserve">ЖУРНАЛ </w:t>
      </w:r>
    </w:p>
    <w:p w:rsidR="00AE3619" w:rsidRPr="005C460F" w:rsidRDefault="009A1DEB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</w:rPr>
      </w:pPr>
      <w:r w:rsidRPr="005C460F">
        <w:rPr>
          <w:b/>
          <w:bCs/>
        </w:rPr>
        <w:t xml:space="preserve">регистрации уведомлений работников </w:t>
      </w:r>
      <w:r w:rsidRPr="005C460F">
        <w:rPr>
          <w:b/>
          <w:iCs/>
        </w:rPr>
        <w:t xml:space="preserve">КОГАУСО «Межрайонный комплексный центр социального </w:t>
      </w:r>
      <w:r w:rsidRPr="005C460F">
        <w:rPr>
          <w:b/>
          <w:iCs/>
        </w:rPr>
        <w:t xml:space="preserve">обслуживания населения в </w:t>
      </w:r>
      <w:r w:rsidR="005C460F">
        <w:rPr>
          <w:b/>
          <w:iCs/>
        </w:rPr>
        <w:t>Яранском</w:t>
      </w:r>
      <w:r w:rsidRPr="005C460F">
        <w:rPr>
          <w:b/>
          <w:iCs/>
        </w:rPr>
        <w:t xml:space="preserve"> районе»</w:t>
      </w:r>
      <w:r w:rsidRPr="005C460F">
        <w:rPr>
          <w:bCs/>
          <w:iCs/>
        </w:rPr>
        <w:t xml:space="preserve"> </w:t>
      </w:r>
      <w:r w:rsidRPr="005C460F">
        <w:rPr>
          <w:b/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Style w:val="af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AE3619" w:rsidRPr="005C460F">
        <w:trPr>
          <w:trHeight w:val="427"/>
        </w:trPr>
        <w:tc>
          <w:tcPr>
            <w:tcW w:w="567" w:type="dxa"/>
            <w:vMerge w:val="restart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</w:rPr>
            </w:pPr>
            <w:r w:rsidRPr="005C460F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 w:rsidRPr="005C460F"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AE3619" w:rsidRPr="005C460F" w:rsidRDefault="009A1DEB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AE3619" w:rsidRPr="005C460F" w:rsidRDefault="009A1D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60F"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AE3619" w:rsidRPr="005C460F">
        <w:trPr>
          <w:trHeight w:val="1152"/>
        </w:trPr>
        <w:tc>
          <w:tcPr>
            <w:tcW w:w="567" w:type="dxa"/>
            <w:vMerge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AE3619" w:rsidRPr="005C460F" w:rsidRDefault="009A1DEB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 w:rsidRPr="005C460F">
              <w:rPr>
                <w:bCs/>
              </w:rPr>
              <w:t xml:space="preserve">фамилия, имя, отчество </w:t>
            </w:r>
            <w:r w:rsidRPr="005C460F">
              <w:rPr>
                <w:bCs/>
              </w:rPr>
              <w:t xml:space="preserve">(последнее – </w:t>
            </w:r>
          </w:p>
          <w:p w:rsidR="00AE3619" w:rsidRPr="005C460F" w:rsidRDefault="009A1DEB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 w:rsidRPr="005C460F">
              <w:rPr>
                <w:bCs/>
              </w:rPr>
              <w:t>при наличии)</w:t>
            </w:r>
          </w:p>
        </w:tc>
        <w:tc>
          <w:tcPr>
            <w:tcW w:w="1418" w:type="dxa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>должность</w:t>
            </w:r>
          </w:p>
        </w:tc>
        <w:tc>
          <w:tcPr>
            <w:tcW w:w="1701" w:type="dxa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 xml:space="preserve">фамилия, имя, отчество </w:t>
            </w:r>
            <w:r w:rsidRPr="005C460F">
              <w:rPr>
                <w:bCs/>
              </w:rPr>
              <w:t xml:space="preserve">(последнее – </w:t>
            </w:r>
            <w:r w:rsidRPr="005C460F">
              <w:rPr>
                <w:bCs/>
              </w:rPr>
              <w:t>при наличии)</w:t>
            </w:r>
          </w:p>
        </w:tc>
        <w:tc>
          <w:tcPr>
            <w:tcW w:w="1559" w:type="dxa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 w:rsidRPr="005C460F">
              <w:rPr>
                <w:bCs/>
              </w:rPr>
              <w:t>должность</w:t>
            </w:r>
          </w:p>
        </w:tc>
        <w:tc>
          <w:tcPr>
            <w:tcW w:w="1417" w:type="dxa"/>
          </w:tcPr>
          <w:p w:rsidR="00AE3619" w:rsidRPr="005C460F" w:rsidRDefault="009A1DEB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 w:rsidRPr="005C460F">
              <w:rPr>
                <w:bCs/>
              </w:rPr>
              <w:t>подпись</w:t>
            </w:r>
          </w:p>
        </w:tc>
        <w:tc>
          <w:tcPr>
            <w:tcW w:w="3261" w:type="dxa"/>
            <w:vMerge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  <w:tr w:rsidR="00AE3619" w:rsidRPr="005C460F">
        <w:tc>
          <w:tcPr>
            <w:tcW w:w="567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AE3619" w:rsidRPr="005C460F" w:rsidRDefault="00AE3619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</w:tbl>
    <w:p w:rsidR="00AE3619" w:rsidRPr="005C460F" w:rsidRDefault="009A1DEB">
      <w:pPr>
        <w:autoSpaceDE w:val="0"/>
        <w:autoSpaceDN w:val="0"/>
        <w:adjustRightInd w:val="0"/>
        <w:spacing w:before="720"/>
        <w:ind w:left="-567" w:right="-598"/>
        <w:jc w:val="center"/>
      </w:pPr>
      <w:r w:rsidRPr="005C460F">
        <w:rPr>
          <w:bCs/>
        </w:rPr>
        <w:t>__________</w:t>
      </w:r>
    </w:p>
    <w:p w:rsidR="00AE3619" w:rsidRPr="005C460F" w:rsidRDefault="00AE3619"/>
    <w:p w:rsidR="00AE3619" w:rsidRPr="005C460F" w:rsidRDefault="00AE3619"/>
    <w:p w:rsidR="00AE3619" w:rsidRPr="005C460F" w:rsidRDefault="00AE3619">
      <w:pPr>
        <w:pStyle w:val="af0"/>
        <w:spacing w:after="720"/>
      </w:pPr>
    </w:p>
    <w:sectPr w:rsidR="00AE3619" w:rsidRPr="005C460F"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EB" w:rsidRDefault="009A1DEB">
      <w:r>
        <w:separator/>
      </w:r>
    </w:p>
  </w:endnote>
  <w:endnote w:type="continuationSeparator" w:id="0">
    <w:p w:rsidR="009A1DEB" w:rsidRDefault="009A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19" w:rsidRDefault="00AE3619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EB" w:rsidRDefault="009A1DEB">
      <w:r>
        <w:separator/>
      </w:r>
    </w:p>
  </w:footnote>
  <w:footnote w:type="continuationSeparator" w:id="0">
    <w:p w:rsidR="009A1DEB" w:rsidRDefault="009A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84617"/>
    </w:sdtPr>
    <w:sdtEndPr>
      <w:rPr>
        <w:sz w:val="28"/>
        <w:szCs w:val="28"/>
      </w:rPr>
    </w:sdtEndPr>
    <w:sdtContent>
      <w:p w:rsidR="00AE3619" w:rsidRDefault="009A1DEB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5C460F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AE3619" w:rsidRDefault="00AE36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47CA8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15B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0F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26A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1DEB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2862"/>
    <w:rsid w:val="00A94234"/>
    <w:rsid w:val="00A95B3B"/>
    <w:rsid w:val="00A96300"/>
    <w:rsid w:val="00A96C58"/>
    <w:rsid w:val="00AA1FAF"/>
    <w:rsid w:val="00AA3D78"/>
    <w:rsid w:val="00AC01DD"/>
    <w:rsid w:val="00AC681E"/>
    <w:rsid w:val="00AD0F92"/>
    <w:rsid w:val="00AD381C"/>
    <w:rsid w:val="00AD43E6"/>
    <w:rsid w:val="00AE042A"/>
    <w:rsid w:val="00AE04AC"/>
    <w:rsid w:val="00AE3619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ECF"/>
    <w:rsid w:val="00E74471"/>
    <w:rsid w:val="00E774F0"/>
    <w:rsid w:val="00E80A37"/>
    <w:rsid w:val="00E813DD"/>
    <w:rsid w:val="00E9621F"/>
    <w:rsid w:val="00EA6BCE"/>
    <w:rsid w:val="00EB12B7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  <w:rsid w:val="0B1B1A53"/>
    <w:rsid w:val="19986DA4"/>
    <w:rsid w:val="237A50CF"/>
    <w:rsid w:val="44EB68E3"/>
    <w:rsid w:val="55B11D4D"/>
    <w:rsid w:val="582E54ED"/>
    <w:rsid w:val="65EB4936"/>
    <w:rsid w:val="7158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614"/>
  <w15:docId w15:val="{A8D7FDFB-A19E-428C-A38C-A8EBCC4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720"/>
    </w:pPr>
    <w:rPr>
      <w:sz w:val="28"/>
      <w:szCs w:val="20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">
    <w:name w:val="Table Grid"/>
    <w:basedOn w:val="a1"/>
    <w:uiPriority w:val="39"/>
    <w:qFormat/>
    <w:pPr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сноски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">
    <w:name w:val="Основной шрифт абзаца1"/>
    <w:qFormat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480A-6F5B-4335-888F-9D0790B3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1930</Words>
  <Characters>11004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Лариса Николаевна</cp:lastModifiedBy>
  <cp:revision>4</cp:revision>
  <cp:lastPrinted>2024-03-15T10:30:00Z</cp:lastPrinted>
  <dcterms:created xsi:type="dcterms:W3CDTF">2024-03-05T08:03:00Z</dcterms:created>
  <dcterms:modified xsi:type="dcterms:W3CDTF">2024-05-13T11:17:00Z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0DE3307E05404A979E1352B0493E9F04_12</vt:lpwstr>
  </property>
</Properties>
</file>