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785" w:type="dxa"/>
          </w:tcPr>
          <w:p>
            <w:pPr>
              <w:wordWrap/>
              <w:spacing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bookmarkStart w:id="0" w:name="_GoBack"/>
            <w:bookmarkEnd w:id="0"/>
          </w:p>
        </w:tc>
        <w:tc>
          <w:tcPr>
            <w:tcW w:w="4743" w:type="dxa"/>
          </w:tcPr>
          <w:p>
            <w:pPr>
              <w:spacing w:line="240" w:lineRule="auto"/>
              <w:ind w:left="6096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240" w:lineRule="auto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УТВЕРЖДЕНО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>
            <w:pPr>
              <w:spacing w:line="240" w:lineRule="auto"/>
              <w:ind w:left="6096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240" w:lineRule="auto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Директор КОГАУСО «МКЦСОН</w:t>
            </w:r>
          </w:p>
          <w:p>
            <w:pPr>
              <w:spacing w:line="240" w:lineRule="auto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 Советском районе»</w:t>
            </w:r>
          </w:p>
          <w:p>
            <w:pPr>
              <w:spacing w:line="240" w:lineRule="auto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___________Н.Н. Коробейникова</w:t>
            </w:r>
          </w:p>
          <w:p>
            <w:pPr>
              <w:spacing w:line="240" w:lineRule="auto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wordWrap w:val="0"/>
              <w:spacing w:line="240" w:lineRule="auto"/>
              <w:jc w:val="righ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Приказ №49/од от 12.03.2024 г.</w:t>
            </w:r>
          </w:p>
          <w:p>
            <w:pPr>
              <w:wordWrap/>
              <w:spacing w:line="240" w:lineRule="auto"/>
              <w:jc w:val="righ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spacing w:before="48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ПОЛОЖЕНИЕ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об оценке коррупционных рисков в 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iCs/>
          <w:sz w:val="28"/>
          <w:szCs w:val="28"/>
          <w:lang w:val="ru-RU"/>
        </w:rPr>
        <w:t xml:space="preserve">КОГАУСО «Межрайонный комплексный центр социального обслуживания населения в </w:t>
      </w:r>
      <w:r>
        <w:rPr>
          <w:rFonts w:hint="default" w:cs="Times New Roman"/>
          <w:b/>
          <w:i w:val="0"/>
          <w:iCs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/>
          <w:i w:val="0"/>
          <w:iCs/>
          <w:sz w:val="28"/>
          <w:szCs w:val="28"/>
          <w:lang w:val="ru-RU"/>
        </w:rPr>
        <w:t>оветском районе»</w:t>
      </w:r>
    </w:p>
    <w:p>
      <w:pPr>
        <w:pStyle w:val="24"/>
        <w:spacing w:before="480" w:line="240" w:lineRule="auto"/>
        <w:ind w:firstLine="709"/>
        <w:jc w:val="center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1. Общие положения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1.1. Оценка коррупционных рисков является важнейшим элементом антикоррупционной политики </w:t>
      </w:r>
      <w:r>
        <w:rPr>
          <w:rFonts w:hint="default" w:ascii="Times New Roman" w:hAnsi="Times New Roman" w:cs="Times New Roman"/>
          <w:b w:val="0"/>
          <w:bCs/>
          <w:i w:val="0"/>
          <w:iCs/>
          <w:sz w:val="28"/>
          <w:szCs w:val="28"/>
          <w:lang w:val="ru-RU"/>
        </w:rPr>
        <w:t xml:space="preserve">КОГАУСО «Межрайонный комплексный центр социального обслуживания населения в </w:t>
      </w:r>
      <w:r>
        <w:rPr>
          <w:rFonts w:hint="default" w:cs="Times New Roman"/>
          <w:b w:val="0"/>
          <w:bCs/>
          <w:i w:val="0"/>
          <w:iCs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 w:val="0"/>
          <w:bCs/>
          <w:i w:val="0"/>
          <w:iCs/>
          <w:sz w:val="28"/>
          <w:szCs w:val="28"/>
          <w:lang w:val="ru-RU"/>
        </w:rPr>
        <w:t>оветском районе»</w:t>
      </w:r>
      <w:r>
        <w:rPr>
          <w:rFonts w:hint="default" w:cs="Times New Roman"/>
          <w:b w:val="0"/>
          <w:bCs/>
          <w:i w:val="0"/>
          <w:i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(далее –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1.3. Коррупционные риски – это возможность проявления коррупционных явлений и/или возникновения коррупционных ситуаций и как следствие наступление негативных последствий.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1.4. Настоящее Положение об оценке коррупционных рисков в </w:t>
      </w:r>
      <w:r>
        <w:rPr>
          <w:rFonts w:hint="default" w:ascii="Times New Roman" w:hAnsi="Times New Roman" w:cs="Times New Roman"/>
          <w:b w:val="0"/>
          <w:bCs/>
          <w:i w:val="0"/>
          <w:iCs/>
          <w:sz w:val="28"/>
          <w:szCs w:val="28"/>
          <w:lang w:val="ru-RU"/>
        </w:rPr>
        <w:t xml:space="preserve">КОГАУСО «Межрайонный комплексный центр социального обслуживания населения в </w:t>
      </w:r>
      <w:r>
        <w:rPr>
          <w:rFonts w:hint="default" w:cs="Times New Roman"/>
          <w:b w:val="0"/>
          <w:bCs/>
          <w:i w:val="0"/>
          <w:iCs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 w:val="0"/>
          <w:bCs/>
          <w:i w:val="0"/>
          <w:iCs/>
          <w:sz w:val="28"/>
          <w:szCs w:val="28"/>
          <w:lang w:val="ru-RU"/>
        </w:rPr>
        <w:t>оветском районе»</w:t>
      </w: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 (далее – Положение) разработано </w:t>
      </w:r>
      <w:r>
        <w:rPr>
          <w:rFonts w:hint="default" w:ascii="Times New Roman" w:hAnsi="Times New Roman" w:cs="Times New Roman"/>
          <w:sz w:val="28"/>
          <w:szCs w:val="28"/>
        </w:rPr>
        <w:t xml:space="preserve">в соответствии с положениями Федерального закона от 25.12.2008 № 273-ФЗ «О противодействии коррупции»,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 (письмо Минтруда России от 30.09.2020 № 18-2/10/П-9716), </w:t>
      </w: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и других локальных нормативных актов Учреждения.</w:t>
      </w:r>
    </w:p>
    <w:p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b/>
          <w:bCs/>
          <w:color w:val="000000"/>
          <w:sz w:val="28"/>
          <w:szCs w:val="28"/>
          <w:lang w:eastAsia="en-US"/>
        </w:rPr>
        <w:t>2. Порядок проведения оценки коррупционных рисков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2.1. Оценка коррупционных рисков в деятельности Учреждения проводится на регулярной основе ежегодно до 1 декабря. 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2.2. Оценку коррупционных рисков в деятельности Учреждения осуществляет должностное лицо, ответственное за профилактику коррупционных и иных правонарушений в Учреждении.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2.3. Этапы проведения оценки коррупционных рисков: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2.3.1. Проведение анализа деятельности Учреждения с выделением направлений деятельности и «критических точек» (определяются работы, услуги, формы деятельности Учреждения, при реализации которых наиболее вероятно возникновение коррупционных правонарушений).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2.3.2. Составление для каждого вида работы, услуги, формы деятельности, при реализации которых наиболее вероятно возникновение коррупционных правонарушений, описания возможных коррупционных правонарушений, включающего: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должности работников в Учреждении, которые являются «ключевыми» для совершения коррупционного правонарушения (потенциально коррупциогенные должности);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возможные формы осуществления коррупционных платежей (денежное вознаграждение, услуги, преимущества и т.д.).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2.3.3. Разработка на основании </w:t>
      </w: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val="ru-RU" w:eastAsia="en-US"/>
        </w:rPr>
        <w:t>проведённого</w:t>
      </w: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 анализа карты коррупционных рисков (сводное описание «критических точек» и возможных коррупционных правонарушений).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2.3.4. Формирование перечня должностей, замещение которых связано с коррупционным риском.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2.3.5. Разработка комплекса мер по минимизации коррупционных рисков.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Такие меры разрабатываются для каждой «критической точки». В зависимости от специфики конкретного процесса меры по минимизации коррупционных рисков включают в том числе: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а) проведение обучающих мероприятий для работников Учреждения по вопросам противодействия коррупции и разъяснение положений законодательства о мерах ответственности за совершение коррупционных правонарушений;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б) согласование с органом исполнительной власти (органом местного самоуправления), осуществляющим функции и полномочия учредителя, и органом по управлению государственной собственностью решений по отдельным вопросам перед их принятием;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в) создание форм </w:t>
      </w: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val="ru-RU" w:eastAsia="en-US"/>
        </w:rPr>
        <w:t>отчётности</w:t>
      </w: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 по результатам принятых решений (отчет о деятельности и т.п.);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г) внедрение систем электронного взаимодействия с гражданами и организациями;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д) осуществление внутреннего контроля исполнения работниками Учреждения своих обязанностей.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2.3.6. Согласование и утверждение приказом Учреждения результатов оценки коррупционных рисков (документов, </w:t>
      </w:r>
      <w:r>
        <w:rPr>
          <w:rFonts w:hint="default" w:ascii="Times New Roman" w:hAnsi="Times New Roman" w:cs="Times New Roman"/>
          <w:sz w:val="28"/>
          <w:szCs w:val="28"/>
        </w:rPr>
        <w:t>указанных в подпункте 2.3.4 пункта 2.3, пунктах 3.2 и 3.3 настоящего Положения</w:t>
      </w: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).</w:t>
      </w:r>
    </w:p>
    <w:p>
      <w:pPr>
        <w:autoSpaceDE w:val="0"/>
        <w:autoSpaceDN w:val="0"/>
        <w:adjustRightInd w:val="0"/>
        <w:spacing w:line="240" w:lineRule="auto"/>
        <w:ind w:left="1276" w:hanging="567"/>
        <w:jc w:val="center"/>
        <w:rPr>
          <w:rFonts w:hint="default" w:ascii="Times New Roman" w:hAnsi="Times New Roman" w:cs="Times New Roman"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b/>
          <w:bCs/>
          <w:color w:val="000000"/>
          <w:sz w:val="28"/>
          <w:szCs w:val="28"/>
          <w:lang w:eastAsia="en-US"/>
        </w:rPr>
        <w:t>3. Карта коррупционных рисков и план мероприятий по минимизации коррупционных рисков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3.1. Карта коррупционных рисков содержит: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а) направления деятельности; 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б) «критические точки»;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в) краткое описание возможных коррупционных схем (наиболее вероятных способов совершения коррупционных правонарушений), выгоды или преимущества, которые могут быть получены отдельными работниками при совершении коррупционного правонарушения;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г) должности работников Учреждения, деятельность которых связана с коррупционными рисками;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д) меры по минимизации коррупционных рисков в «критических точках».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3.2. Должностным лицом, ответственным за профилактику коррупционных и иных правонарушений в Учреждении, составляются карта коррупционных рисков и план мероприятий по минимизации коррупционных рисков </w:t>
      </w:r>
      <w:r>
        <w:rPr>
          <w:rFonts w:hint="default" w:ascii="Times New Roman" w:hAnsi="Times New Roman" w:cs="Times New Roman" w:eastAsiaTheme="minorHAnsi"/>
          <w:bCs/>
          <w:color w:val="000000"/>
          <w:sz w:val="28"/>
          <w:szCs w:val="28"/>
          <w:lang w:eastAsia="en-US"/>
        </w:rPr>
        <w:t>соответственно по формам согласно приложениям № 1 и № 2 к настоящему Положению</w:t>
      </w: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3.3. По результатам оценки коррупционных рисков, возникающих при осуществлении закупок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товаров, работ, услуг для обеспечения государственных</w:t>
      </w:r>
      <w:r>
        <w:rPr>
          <w:rFonts w:hint="default" w:cs="Times New Roman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нужд</w:t>
      </w: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>, должностным лицом, ответственным за профилактику коррупционных и иных правонарушений в Учреждении, составля</w:t>
      </w:r>
      <w:r>
        <w:rPr>
          <w:rFonts w:hint="default" w:cs="Times New Roman" w:eastAsiaTheme="minorHAnsi"/>
          <w:color w:val="000000"/>
          <w:sz w:val="28"/>
          <w:szCs w:val="28"/>
          <w:lang w:val="ru-RU" w:eastAsia="en-US"/>
        </w:rPr>
        <w:t>е</w:t>
      </w: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тся </w:t>
      </w:r>
      <w:r>
        <w:rPr>
          <w:rFonts w:hint="default" w:ascii="Times New Roman" w:hAnsi="Times New Roman" w:cs="Times New Roman"/>
          <w:bCs/>
          <w:sz w:val="28"/>
          <w:szCs w:val="28"/>
        </w:rPr>
        <w:t>карта коррупционных рисков, возникающих при осуществлении закупок товаров, работ, услуг для обеспечения государственных нужд, и план  мер, направленных на минимизацию коррупционных рисков, возникающих при осуществлении закупок товаров, работ, услуг для обеспечения государственных  нужд (далее – план  мер при осуществлении закупок), соответственно по формам согласно приложениям № 3 и № 4 к настоящему Положению.</w:t>
      </w:r>
    </w:p>
    <w:p>
      <w:pPr>
        <w:pStyle w:val="24"/>
        <w:spacing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HAnsi"/>
          <w:color w:val="000000"/>
          <w:sz w:val="28"/>
          <w:szCs w:val="28"/>
          <w:lang w:eastAsia="en-US"/>
        </w:rPr>
        <w:t xml:space="preserve">3.4. </w:t>
      </w:r>
      <w:r>
        <w:rPr>
          <w:rFonts w:hint="default" w:ascii="Times New Roman" w:hAnsi="Times New Roman" w:cs="Times New Roman"/>
          <w:sz w:val="28"/>
          <w:szCs w:val="28"/>
        </w:rPr>
        <w:t xml:space="preserve">Должностное лицо Учреждения, ответственное за профилактику коррупционных и иных правонарушений в Учреждении, ежегодно готовит отчет о реализации мер, указанных в плане мероприятий по минимизации коррупционных рисков и плане мер при осуществлении закупок, представляет его руководителю Учреждения для утверждения. На основании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отчёта</w:t>
      </w:r>
      <w:r>
        <w:rPr>
          <w:rFonts w:hint="default" w:ascii="Times New Roman" w:hAnsi="Times New Roman" w:cs="Times New Roman"/>
          <w:sz w:val="28"/>
          <w:szCs w:val="28"/>
        </w:rPr>
        <w:t xml:space="preserve"> в документы, указанные в подпункте 2.3.4 пункта 2.3, пунктах 3.2 и 3.3 настоящего Положения, могут быть внесены изменения.</w:t>
      </w:r>
    </w:p>
    <w:p>
      <w:pPr>
        <w:pStyle w:val="24"/>
        <w:spacing w:before="720" w:line="240" w:lineRule="auto"/>
        <w:jc w:val="center"/>
        <w:rPr>
          <w:rFonts w:hint="default" w:ascii="Times New Roman" w:hAnsi="Times New Roman" w:cs="Times New Roman" w:eastAsiaTheme="minorHAnsi"/>
          <w:bCs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bCs/>
          <w:sz w:val="28"/>
          <w:szCs w:val="28"/>
          <w:lang w:eastAsia="en-US"/>
        </w:rPr>
        <w:t>___________</w:t>
      </w:r>
    </w:p>
    <w:p>
      <w:pPr>
        <w:pStyle w:val="24"/>
        <w:spacing w:line="240" w:lineRule="auto"/>
        <w:ind w:firstLine="7088"/>
        <w:jc w:val="both"/>
        <w:rPr>
          <w:rFonts w:hint="default" w:ascii="Times New Roman" w:hAnsi="Times New Roman" w:cs="Times New Roman" w:eastAsiaTheme="minorHAnsi"/>
          <w:bCs/>
          <w:sz w:val="28"/>
          <w:szCs w:val="28"/>
          <w:lang w:eastAsia="en-US"/>
        </w:rPr>
      </w:pPr>
    </w:p>
    <w:p>
      <w:pPr>
        <w:pStyle w:val="24"/>
        <w:spacing w:line="240" w:lineRule="auto"/>
        <w:jc w:val="both"/>
        <w:rPr>
          <w:rFonts w:hint="default" w:ascii="Times New Roman" w:hAnsi="Times New Roman" w:cs="Times New Roman" w:eastAsiaTheme="minorHAnsi"/>
          <w:bCs/>
          <w:sz w:val="28"/>
          <w:szCs w:val="28"/>
          <w:lang w:eastAsia="en-US"/>
        </w:rPr>
      </w:pPr>
    </w:p>
    <w:sectPr>
      <w:headerReference r:id="rId5" w:type="default"/>
      <w:footerReference r:id="rId6" w:type="default"/>
      <w:footnotePr>
        <w:numFmt w:val="chicago"/>
      </w:footnotePr>
      <w:pgSz w:w="11906" w:h="16838"/>
      <w:pgMar w:top="1418" w:right="851" w:bottom="1134" w:left="1701" w:header="709" w:footer="5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684617"/>
      <w:docPartObj>
        <w:docPartGallery w:val="autotext"/>
      </w:docPartObj>
    </w:sdtPr>
    <w:sdtContent>
      <w:p>
        <w:pPr>
          <w:pStyle w:val="11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numFmt w:val="chicago"/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A67"/>
    <w:rsid w:val="00027A3A"/>
    <w:rsid w:val="00027A69"/>
    <w:rsid w:val="00030C7B"/>
    <w:rsid w:val="00032998"/>
    <w:rsid w:val="00036A6F"/>
    <w:rsid w:val="000408D6"/>
    <w:rsid w:val="00041765"/>
    <w:rsid w:val="00046FD5"/>
    <w:rsid w:val="00050310"/>
    <w:rsid w:val="00054E67"/>
    <w:rsid w:val="00055814"/>
    <w:rsid w:val="00055F2E"/>
    <w:rsid w:val="0005624C"/>
    <w:rsid w:val="00056BC3"/>
    <w:rsid w:val="000573A3"/>
    <w:rsid w:val="00061B47"/>
    <w:rsid w:val="00062280"/>
    <w:rsid w:val="0006319E"/>
    <w:rsid w:val="00063FD9"/>
    <w:rsid w:val="00065265"/>
    <w:rsid w:val="00065F50"/>
    <w:rsid w:val="00071182"/>
    <w:rsid w:val="00072C5F"/>
    <w:rsid w:val="00072CF7"/>
    <w:rsid w:val="0007319F"/>
    <w:rsid w:val="000744EC"/>
    <w:rsid w:val="0007504F"/>
    <w:rsid w:val="000803F0"/>
    <w:rsid w:val="00081EF9"/>
    <w:rsid w:val="00082B7A"/>
    <w:rsid w:val="000871C7"/>
    <w:rsid w:val="00090BAE"/>
    <w:rsid w:val="00091C1C"/>
    <w:rsid w:val="00092300"/>
    <w:rsid w:val="0009255D"/>
    <w:rsid w:val="000A15EE"/>
    <w:rsid w:val="000A1709"/>
    <w:rsid w:val="000A250A"/>
    <w:rsid w:val="000A5B64"/>
    <w:rsid w:val="000A71C7"/>
    <w:rsid w:val="000A7FE3"/>
    <w:rsid w:val="000B4AB3"/>
    <w:rsid w:val="000B4D6F"/>
    <w:rsid w:val="000C0F12"/>
    <w:rsid w:val="000C35F8"/>
    <w:rsid w:val="000C3703"/>
    <w:rsid w:val="000D38FD"/>
    <w:rsid w:val="000D3AA9"/>
    <w:rsid w:val="000D3C39"/>
    <w:rsid w:val="000D4B6C"/>
    <w:rsid w:val="000D58AF"/>
    <w:rsid w:val="000D6AE1"/>
    <w:rsid w:val="000D7B08"/>
    <w:rsid w:val="000E2943"/>
    <w:rsid w:val="000E4340"/>
    <w:rsid w:val="000F0682"/>
    <w:rsid w:val="000F09EE"/>
    <w:rsid w:val="000F1F65"/>
    <w:rsid w:val="000F415D"/>
    <w:rsid w:val="000F516E"/>
    <w:rsid w:val="000F7530"/>
    <w:rsid w:val="00100342"/>
    <w:rsid w:val="00101B00"/>
    <w:rsid w:val="00102721"/>
    <w:rsid w:val="001029BB"/>
    <w:rsid w:val="001031EE"/>
    <w:rsid w:val="001038F3"/>
    <w:rsid w:val="001045D9"/>
    <w:rsid w:val="001064D7"/>
    <w:rsid w:val="0010788C"/>
    <w:rsid w:val="00107C50"/>
    <w:rsid w:val="0011730C"/>
    <w:rsid w:val="00122224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3720"/>
    <w:rsid w:val="00155E54"/>
    <w:rsid w:val="001564DF"/>
    <w:rsid w:val="00156C76"/>
    <w:rsid w:val="00157650"/>
    <w:rsid w:val="00160F69"/>
    <w:rsid w:val="00160FD0"/>
    <w:rsid w:val="00162137"/>
    <w:rsid w:val="0016224A"/>
    <w:rsid w:val="0016265A"/>
    <w:rsid w:val="001628A8"/>
    <w:rsid w:val="001643A4"/>
    <w:rsid w:val="00173B36"/>
    <w:rsid w:val="001747C3"/>
    <w:rsid w:val="0017595E"/>
    <w:rsid w:val="00176284"/>
    <w:rsid w:val="0017677F"/>
    <w:rsid w:val="0017777F"/>
    <w:rsid w:val="001875A6"/>
    <w:rsid w:val="00190C4D"/>
    <w:rsid w:val="0019208D"/>
    <w:rsid w:val="00193635"/>
    <w:rsid w:val="001942B1"/>
    <w:rsid w:val="00196134"/>
    <w:rsid w:val="0019773C"/>
    <w:rsid w:val="001A5B6A"/>
    <w:rsid w:val="001A5FBC"/>
    <w:rsid w:val="001A7E30"/>
    <w:rsid w:val="001B2623"/>
    <w:rsid w:val="001B28B6"/>
    <w:rsid w:val="001B6650"/>
    <w:rsid w:val="001C08EA"/>
    <w:rsid w:val="001C2FB2"/>
    <w:rsid w:val="001C3052"/>
    <w:rsid w:val="001C52E1"/>
    <w:rsid w:val="001D2764"/>
    <w:rsid w:val="001D29DE"/>
    <w:rsid w:val="001D432D"/>
    <w:rsid w:val="001E3608"/>
    <w:rsid w:val="001E46B4"/>
    <w:rsid w:val="001E593C"/>
    <w:rsid w:val="001E5EEE"/>
    <w:rsid w:val="001E79C9"/>
    <w:rsid w:val="001F1EEC"/>
    <w:rsid w:val="001F32B7"/>
    <w:rsid w:val="001F4382"/>
    <w:rsid w:val="001F4437"/>
    <w:rsid w:val="001F51B6"/>
    <w:rsid w:val="001F5417"/>
    <w:rsid w:val="001F57E3"/>
    <w:rsid w:val="001F5869"/>
    <w:rsid w:val="001F590D"/>
    <w:rsid w:val="00200A7D"/>
    <w:rsid w:val="00201E7C"/>
    <w:rsid w:val="002039C7"/>
    <w:rsid w:val="0020499D"/>
    <w:rsid w:val="0021101C"/>
    <w:rsid w:val="002114C3"/>
    <w:rsid w:val="00211D44"/>
    <w:rsid w:val="00214B91"/>
    <w:rsid w:val="00215B84"/>
    <w:rsid w:val="00216471"/>
    <w:rsid w:val="00216CEF"/>
    <w:rsid w:val="00217971"/>
    <w:rsid w:val="002213FB"/>
    <w:rsid w:val="002238D2"/>
    <w:rsid w:val="002248B4"/>
    <w:rsid w:val="00232D51"/>
    <w:rsid w:val="00236467"/>
    <w:rsid w:val="00236D70"/>
    <w:rsid w:val="00236E16"/>
    <w:rsid w:val="0024122F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5E9"/>
    <w:rsid w:val="00264E2D"/>
    <w:rsid w:val="00266E95"/>
    <w:rsid w:val="0026795C"/>
    <w:rsid w:val="00267BDC"/>
    <w:rsid w:val="002719A8"/>
    <w:rsid w:val="002722A7"/>
    <w:rsid w:val="0027457D"/>
    <w:rsid w:val="002747B2"/>
    <w:rsid w:val="00275885"/>
    <w:rsid w:val="00275B28"/>
    <w:rsid w:val="002771A3"/>
    <w:rsid w:val="00282E90"/>
    <w:rsid w:val="002920D0"/>
    <w:rsid w:val="00293BB0"/>
    <w:rsid w:val="002948F1"/>
    <w:rsid w:val="00295551"/>
    <w:rsid w:val="00295769"/>
    <w:rsid w:val="002A0A00"/>
    <w:rsid w:val="002A1965"/>
    <w:rsid w:val="002A5B83"/>
    <w:rsid w:val="002B131E"/>
    <w:rsid w:val="002B2A50"/>
    <w:rsid w:val="002B2FF9"/>
    <w:rsid w:val="002B5C2B"/>
    <w:rsid w:val="002B7C32"/>
    <w:rsid w:val="002C06F7"/>
    <w:rsid w:val="002C077A"/>
    <w:rsid w:val="002C0893"/>
    <w:rsid w:val="002C1433"/>
    <w:rsid w:val="002C55F0"/>
    <w:rsid w:val="002C5944"/>
    <w:rsid w:val="002C6951"/>
    <w:rsid w:val="002C7A48"/>
    <w:rsid w:val="002D1E43"/>
    <w:rsid w:val="002D240B"/>
    <w:rsid w:val="002D50FB"/>
    <w:rsid w:val="002D66C5"/>
    <w:rsid w:val="002D7265"/>
    <w:rsid w:val="002D78E5"/>
    <w:rsid w:val="002E1333"/>
    <w:rsid w:val="002E1D60"/>
    <w:rsid w:val="002E1E9F"/>
    <w:rsid w:val="002E1EE2"/>
    <w:rsid w:val="002E34B3"/>
    <w:rsid w:val="002E375E"/>
    <w:rsid w:val="002E5C4F"/>
    <w:rsid w:val="002F1761"/>
    <w:rsid w:val="002F1A1E"/>
    <w:rsid w:val="002F1B0B"/>
    <w:rsid w:val="002F50C9"/>
    <w:rsid w:val="002F63FC"/>
    <w:rsid w:val="002F7859"/>
    <w:rsid w:val="002F7F6A"/>
    <w:rsid w:val="00301BFE"/>
    <w:rsid w:val="0030219E"/>
    <w:rsid w:val="00302784"/>
    <w:rsid w:val="00303C45"/>
    <w:rsid w:val="003046AE"/>
    <w:rsid w:val="003056C3"/>
    <w:rsid w:val="00305E08"/>
    <w:rsid w:val="003063AE"/>
    <w:rsid w:val="003066A9"/>
    <w:rsid w:val="003066DB"/>
    <w:rsid w:val="003100C5"/>
    <w:rsid w:val="0031199A"/>
    <w:rsid w:val="00311D17"/>
    <w:rsid w:val="003122C2"/>
    <w:rsid w:val="00317A93"/>
    <w:rsid w:val="00317B6C"/>
    <w:rsid w:val="0032031B"/>
    <w:rsid w:val="00320452"/>
    <w:rsid w:val="0032523E"/>
    <w:rsid w:val="00326846"/>
    <w:rsid w:val="00327365"/>
    <w:rsid w:val="00327A3B"/>
    <w:rsid w:val="00330522"/>
    <w:rsid w:val="003322CD"/>
    <w:rsid w:val="00332451"/>
    <w:rsid w:val="00332C6E"/>
    <w:rsid w:val="0033577E"/>
    <w:rsid w:val="00337370"/>
    <w:rsid w:val="003403AA"/>
    <w:rsid w:val="00340508"/>
    <w:rsid w:val="00341560"/>
    <w:rsid w:val="00342284"/>
    <w:rsid w:val="003430DB"/>
    <w:rsid w:val="00345BD7"/>
    <w:rsid w:val="00346538"/>
    <w:rsid w:val="00346D6A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77FE6"/>
    <w:rsid w:val="00383225"/>
    <w:rsid w:val="003859E8"/>
    <w:rsid w:val="003907BD"/>
    <w:rsid w:val="00390E16"/>
    <w:rsid w:val="003916E9"/>
    <w:rsid w:val="00392BE3"/>
    <w:rsid w:val="00397552"/>
    <w:rsid w:val="003A238C"/>
    <w:rsid w:val="003A45B4"/>
    <w:rsid w:val="003A6048"/>
    <w:rsid w:val="003B13BA"/>
    <w:rsid w:val="003C3514"/>
    <w:rsid w:val="003C539F"/>
    <w:rsid w:val="003C705C"/>
    <w:rsid w:val="003D057E"/>
    <w:rsid w:val="003D07B7"/>
    <w:rsid w:val="003D227E"/>
    <w:rsid w:val="003D30E7"/>
    <w:rsid w:val="003D682B"/>
    <w:rsid w:val="003D6885"/>
    <w:rsid w:val="003E007E"/>
    <w:rsid w:val="003E4127"/>
    <w:rsid w:val="003E43A2"/>
    <w:rsid w:val="003E6170"/>
    <w:rsid w:val="003E66D4"/>
    <w:rsid w:val="003E6897"/>
    <w:rsid w:val="003F23BD"/>
    <w:rsid w:val="003F36BB"/>
    <w:rsid w:val="003F3E50"/>
    <w:rsid w:val="003F427F"/>
    <w:rsid w:val="003F4C76"/>
    <w:rsid w:val="003F642D"/>
    <w:rsid w:val="003F6758"/>
    <w:rsid w:val="003F69BE"/>
    <w:rsid w:val="00402550"/>
    <w:rsid w:val="00404777"/>
    <w:rsid w:val="00404C39"/>
    <w:rsid w:val="0040520E"/>
    <w:rsid w:val="00407143"/>
    <w:rsid w:val="004073E4"/>
    <w:rsid w:val="00410B34"/>
    <w:rsid w:val="00411049"/>
    <w:rsid w:val="00411971"/>
    <w:rsid w:val="0041451F"/>
    <w:rsid w:val="00414EBD"/>
    <w:rsid w:val="00415014"/>
    <w:rsid w:val="004211C8"/>
    <w:rsid w:val="00421BB5"/>
    <w:rsid w:val="00427ABE"/>
    <w:rsid w:val="00432D2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60F79"/>
    <w:rsid w:val="00461787"/>
    <w:rsid w:val="00462B8B"/>
    <w:rsid w:val="0046318D"/>
    <w:rsid w:val="00463F10"/>
    <w:rsid w:val="004653AA"/>
    <w:rsid w:val="00467E15"/>
    <w:rsid w:val="0047185C"/>
    <w:rsid w:val="0047401E"/>
    <w:rsid w:val="00475DA3"/>
    <w:rsid w:val="004763E3"/>
    <w:rsid w:val="0047774B"/>
    <w:rsid w:val="00481D47"/>
    <w:rsid w:val="004822ED"/>
    <w:rsid w:val="00484E4D"/>
    <w:rsid w:val="0048773C"/>
    <w:rsid w:val="00490502"/>
    <w:rsid w:val="00490804"/>
    <w:rsid w:val="00492175"/>
    <w:rsid w:val="00492EE2"/>
    <w:rsid w:val="00495C54"/>
    <w:rsid w:val="004A088D"/>
    <w:rsid w:val="004A2261"/>
    <w:rsid w:val="004A41ED"/>
    <w:rsid w:val="004A4A47"/>
    <w:rsid w:val="004A6E54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B443C"/>
    <w:rsid w:val="004C0586"/>
    <w:rsid w:val="004C0B8F"/>
    <w:rsid w:val="004C1D9F"/>
    <w:rsid w:val="004C352A"/>
    <w:rsid w:val="004C3591"/>
    <w:rsid w:val="004C372F"/>
    <w:rsid w:val="004C637E"/>
    <w:rsid w:val="004D176F"/>
    <w:rsid w:val="004D1E33"/>
    <w:rsid w:val="004D23F7"/>
    <w:rsid w:val="004D606D"/>
    <w:rsid w:val="004E35FF"/>
    <w:rsid w:val="004E4208"/>
    <w:rsid w:val="004E5727"/>
    <w:rsid w:val="004E6C36"/>
    <w:rsid w:val="004F142C"/>
    <w:rsid w:val="004F21D3"/>
    <w:rsid w:val="004F50DE"/>
    <w:rsid w:val="004F7A82"/>
    <w:rsid w:val="00501C75"/>
    <w:rsid w:val="00502DB8"/>
    <w:rsid w:val="00502F25"/>
    <w:rsid w:val="00504CF6"/>
    <w:rsid w:val="00504ED3"/>
    <w:rsid w:val="005070FE"/>
    <w:rsid w:val="00511B3F"/>
    <w:rsid w:val="005138C3"/>
    <w:rsid w:val="005145CD"/>
    <w:rsid w:val="00516247"/>
    <w:rsid w:val="0051727C"/>
    <w:rsid w:val="00523E86"/>
    <w:rsid w:val="0052582D"/>
    <w:rsid w:val="00526AD4"/>
    <w:rsid w:val="005301AC"/>
    <w:rsid w:val="00535573"/>
    <w:rsid w:val="00536AEF"/>
    <w:rsid w:val="005402FA"/>
    <w:rsid w:val="00543D33"/>
    <w:rsid w:val="00543DB4"/>
    <w:rsid w:val="00544B0B"/>
    <w:rsid w:val="00544C20"/>
    <w:rsid w:val="00545D8D"/>
    <w:rsid w:val="00546A65"/>
    <w:rsid w:val="00550175"/>
    <w:rsid w:val="00553F41"/>
    <w:rsid w:val="00554FB1"/>
    <w:rsid w:val="0055565B"/>
    <w:rsid w:val="00557557"/>
    <w:rsid w:val="00557F17"/>
    <w:rsid w:val="005605FD"/>
    <w:rsid w:val="005630B7"/>
    <w:rsid w:val="00567F4D"/>
    <w:rsid w:val="00570541"/>
    <w:rsid w:val="00570877"/>
    <w:rsid w:val="00570FB1"/>
    <w:rsid w:val="00571AB0"/>
    <w:rsid w:val="00571EEA"/>
    <w:rsid w:val="00572984"/>
    <w:rsid w:val="00574BC1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3AFF"/>
    <w:rsid w:val="00594030"/>
    <w:rsid w:val="0059525E"/>
    <w:rsid w:val="00596AD3"/>
    <w:rsid w:val="005977A9"/>
    <w:rsid w:val="005A42B6"/>
    <w:rsid w:val="005A42D2"/>
    <w:rsid w:val="005A47E9"/>
    <w:rsid w:val="005A56EF"/>
    <w:rsid w:val="005A5819"/>
    <w:rsid w:val="005A6D03"/>
    <w:rsid w:val="005A7FB4"/>
    <w:rsid w:val="005A7FED"/>
    <w:rsid w:val="005B161F"/>
    <w:rsid w:val="005B4D4B"/>
    <w:rsid w:val="005B5F16"/>
    <w:rsid w:val="005B6B5E"/>
    <w:rsid w:val="005C1110"/>
    <w:rsid w:val="005C297C"/>
    <w:rsid w:val="005C5A9F"/>
    <w:rsid w:val="005C5C0F"/>
    <w:rsid w:val="005C6FE2"/>
    <w:rsid w:val="005C7859"/>
    <w:rsid w:val="005C78B1"/>
    <w:rsid w:val="005D00B1"/>
    <w:rsid w:val="005D1577"/>
    <w:rsid w:val="005D19C3"/>
    <w:rsid w:val="005D296B"/>
    <w:rsid w:val="005D3229"/>
    <w:rsid w:val="005D4E26"/>
    <w:rsid w:val="005D6346"/>
    <w:rsid w:val="005D67D0"/>
    <w:rsid w:val="005D6D22"/>
    <w:rsid w:val="005D7FE8"/>
    <w:rsid w:val="005E0EDD"/>
    <w:rsid w:val="005E287F"/>
    <w:rsid w:val="005E4AFC"/>
    <w:rsid w:val="005E58E2"/>
    <w:rsid w:val="005E7358"/>
    <w:rsid w:val="005F34AF"/>
    <w:rsid w:val="005F55C0"/>
    <w:rsid w:val="005F7296"/>
    <w:rsid w:val="006023AD"/>
    <w:rsid w:val="0060262A"/>
    <w:rsid w:val="00605550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2957"/>
    <w:rsid w:val="006233DE"/>
    <w:rsid w:val="0062621C"/>
    <w:rsid w:val="00626372"/>
    <w:rsid w:val="00635AF1"/>
    <w:rsid w:val="00635C5E"/>
    <w:rsid w:val="0063642E"/>
    <w:rsid w:val="00640D71"/>
    <w:rsid w:val="00640E1A"/>
    <w:rsid w:val="00642697"/>
    <w:rsid w:val="00644C41"/>
    <w:rsid w:val="00645A48"/>
    <w:rsid w:val="00645E1F"/>
    <w:rsid w:val="00646C2F"/>
    <w:rsid w:val="00646EE9"/>
    <w:rsid w:val="00647550"/>
    <w:rsid w:val="006501E3"/>
    <w:rsid w:val="0065112B"/>
    <w:rsid w:val="006529E2"/>
    <w:rsid w:val="0065383F"/>
    <w:rsid w:val="006569D5"/>
    <w:rsid w:val="0066066E"/>
    <w:rsid w:val="00660A2D"/>
    <w:rsid w:val="0066478D"/>
    <w:rsid w:val="00674CE6"/>
    <w:rsid w:val="00677C01"/>
    <w:rsid w:val="00681A99"/>
    <w:rsid w:val="00682727"/>
    <w:rsid w:val="00683749"/>
    <w:rsid w:val="0068398E"/>
    <w:rsid w:val="00684852"/>
    <w:rsid w:val="00686374"/>
    <w:rsid w:val="0069095F"/>
    <w:rsid w:val="00691135"/>
    <w:rsid w:val="00696386"/>
    <w:rsid w:val="00696D13"/>
    <w:rsid w:val="00696F2B"/>
    <w:rsid w:val="006A0ECA"/>
    <w:rsid w:val="006A11FD"/>
    <w:rsid w:val="006A2893"/>
    <w:rsid w:val="006A2BD7"/>
    <w:rsid w:val="006A30EB"/>
    <w:rsid w:val="006A774B"/>
    <w:rsid w:val="006B0644"/>
    <w:rsid w:val="006B2AF5"/>
    <w:rsid w:val="006B38EC"/>
    <w:rsid w:val="006B3ECF"/>
    <w:rsid w:val="006B5FE3"/>
    <w:rsid w:val="006B6F07"/>
    <w:rsid w:val="006C262F"/>
    <w:rsid w:val="006D2EFE"/>
    <w:rsid w:val="006D56C4"/>
    <w:rsid w:val="006E1F2F"/>
    <w:rsid w:val="006E5894"/>
    <w:rsid w:val="006F06B1"/>
    <w:rsid w:val="006F09FD"/>
    <w:rsid w:val="006F25BE"/>
    <w:rsid w:val="006F36AD"/>
    <w:rsid w:val="006F4E74"/>
    <w:rsid w:val="006F6149"/>
    <w:rsid w:val="006F6EB3"/>
    <w:rsid w:val="007008E5"/>
    <w:rsid w:val="007017CD"/>
    <w:rsid w:val="00701CB6"/>
    <w:rsid w:val="00704677"/>
    <w:rsid w:val="0071117D"/>
    <w:rsid w:val="00713B1D"/>
    <w:rsid w:val="00714B24"/>
    <w:rsid w:val="00715BB1"/>
    <w:rsid w:val="007160D3"/>
    <w:rsid w:val="00720292"/>
    <w:rsid w:val="007219B9"/>
    <w:rsid w:val="00722BFB"/>
    <w:rsid w:val="00723196"/>
    <w:rsid w:val="00727F7F"/>
    <w:rsid w:val="007319C0"/>
    <w:rsid w:val="007324B7"/>
    <w:rsid w:val="00733344"/>
    <w:rsid w:val="00733E84"/>
    <w:rsid w:val="0073467F"/>
    <w:rsid w:val="007349D2"/>
    <w:rsid w:val="007360B4"/>
    <w:rsid w:val="00736736"/>
    <w:rsid w:val="00736907"/>
    <w:rsid w:val="00737136"/>
    <w:rsid w:val="00740031"/>
    <w:rsid w:val="00740328"/>
    <w:rsid w:val="00740E5E"/>
    <w:rsid w:val="00742AD7"/>
    <w:rsid w:val="00747305"/>
    <w:rsid w:val="007513A1"/>
    <w:rsid w:val="00752FC2"/>
    <w:rsid w:val="0075300F"/>
    <w:rsid w:val="00757EA7"/>
    <w:rsid w:val="00757FCF"/>
    <w:rsid w:val="0076055D"/>
    <w:rsid w:val="00761BC3"/>
    <w:rsid w:val="0076366B"/>
    <w:rsid w:val="007648F5"/>
    <w:rsid w:val="007656C4"/>
    <w:rsid w:val="00766AC7"/>
    <w:rsid w:val="00766FC1"/>
    <w:rsid w:val="00767472"/>
    <w:rsid w:val="0077106C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1FD4"/>
    <w:rsid w:val="007A25B0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13F4"/>
    <w:rsid w:val="007C41C1"/>
    <w:rsid w:val="007C44FD"/>
    <w:rsid w:val="007C45F3"/>
    <w:rsid w:val="007D1338"/>
    <w:rsid w:val="007D1914"/>
    <w:rsid w:val="007D2363"/>
    <w:rsid w:val="007D791B"/>
    <w:rsid w:val="007E1A31"/>
    <w:rsid w:val="007E2113"/>
    <w:rsid w:val="007E214B"/>
    <w:rsid w:val="007E46AE"/>
    <w:rsid w:val="007F0F29"/>
    <w:rsid w:val="007F136A"/>
    <w:rsid w:val="007F3885"/>
    <w:rsid w:val="007F47C0"/>
    <w:rsid w:val="007F4E50"/>
    <w:rsid w:val="007F5582"/>
    <w:rsid w:val="007F59ED"/>
    <w:rsid w:val="007F619F"/>
    <w:rsid w:val="007F727A"/>
    <w:rsid w:val="0080235C"/>
    <w:rsid w:val="008027A2"/>
    <w:rsid w:val="00811647"/>
    <w:rsid w:val="00813C15"/>
    <w:rsid w:val="00820627"/>
    <w:rsid w:val="008208E8"/>
    <w:rsid w:val="00821052"/>
    <w:rsid w:val="008218D9"/>
    <w:rsid w:val="00821F9C"/>
    <w:rsid w:val="008223A6"/>
    <w:rsid w:val="00823112"/>
    <w:rsid w:val="00824C42"/>
    <w:rsid w:val="0082654E"/>
    <w:rsid w:val="00831DA8"/>
    <w:rsid w:val="00832687"/>
    <w:rsid w:val="00832CAE"/>
    <w:rsid w:val="008330E6"/>
    <w:rsid w:val="00834849"/>
    <w:rsid w:val="00834F91"/>
    <w:rsid w:val="00835A0A"/>
    <w:rsid w:val="008405CA"/>
    <w:rsid w:val="008411AA"/>
    <w:rsid w:val="00841D89"/>
    <w:rsid w:val="00841EE2"/>
    <w:rsid w:val="0084304C"/>
    <w:rsid w:val="00843F75"/>
    <w:rsid w:val="00844EA8"/>
    <w:rsid w:val="00845D5C"/>
    <w:rsid w:val="00852EDB"/>
    <w:rsid w:val="00852EEF"/>
    <w:rsid w:val="00853FBF"/>
    <w:rsid w:val="008546E1"/>
    <w:rsid w:val="0086087E"/>
    <w:rsid w:val="00861E16"/>
    <w:rsid w:val="008655DA"/>
    <w:rsid w:val="00866FC9"/>
    <w:rsid w:val="00872255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41A4"/>
    <w:rsid w:val="008962BA"/>
    <w:rsid w:val="00896866"/>
    <w:rsid w:val="008A0414"/>
    <w:rsid w:val="008A3C2B"/>
    <w:rsid w:val="008A65DB"/>
    <w:rsid w:val="008A79A3"/>
    <w:rsid w:val="008B2F63"/>
    <w:rsid w:val="008B4E13"/>
    <w:rsid w:val="008B5C45"/>
    <w:rsid w:val="008C003C"/>
    <w:rsid w:val="008C5863"/>
    <w:rsid w:val="008D0E54"/>
    <w:rsid w:val="008D2125"/>
    <w:rsid w:val="008D2ADA"/>
    <w:rsid w:val="008D3175"/>
    <w:rsid w:val="008D5461"/>
    <w:rsid w:val="008D6815"/>
    <w:rsid w:val="008E3272"/>
    <w:rsid w:val="008E4BDF"/>
    <w:rsid w:val="008E5898"/>
    <w:rsid w:val="008E6795"/>
    <w:rsid w:val="008E67ED"/>
    <w:rsid w:val="008F0D03"/>
    <w:rsid w:val="008F1DF5"/>
    <w:rsid w:val="008F1F07"/>
    <w:rsid w:val="008F2F2E"/>
    <w:rsid w:val="008F301C"/>
    <w:rsid w:val="008F4CAA"/>
    <w:rsid w:val="008F564A"/>
    <w:rsid w:val="009008DF"/>
    <w:rsid w:val="00901DFB"/>
    <w:rsid w:val="00903FCD"/>
    <w:rsid w:val="00905CE9"/>
    <w:rsid w:val="00906ACB"/>
    <w:rsid w:val="00907CFD"/>
    <w:rsid w:val="009109FB"/>
    <w:rsid w:val="0091128F"/>
    <w:rsid w:val="00911525"/>
    <w:rsid w:val="00911935"/>
    <w:rsid w:val="0091312B"/>
    <w:rsid w:val="009135E6"/>
    <w:rsid w:val="00913C06"/>
    <w:rsid w:val="00913DF8"/>
    <w:rsid w:val="00915CB8"/>
    <w:rsid w:val="00916FC3"/>
    <w:rsid w:val="00923DA0"/>
    <w:rsid w:val="0092734E"/>
    <w:rsid w:val="009319E1"/>
    <w:rsid w:val="00934A46"/>
    <w:rsid w:val="00936A6C"/>
    <w:rsid w:val="0094667E"/>
    <w:rsid w:val="00946CF3"/>
    <w:rsid w:val="009504C0"/>
    <w:rsid w:val="009523FE"/>
    <w:rsid w:val="00952EFD"/>
    <w:rsid w:val="00953ED9"/>
    <w:rsid w:val="009541C8"/>
    <w:rsid w:val="00954AF6"/>
    <w:rsid w:val="00955751"/>
    <w:rsid w:val="00956C5F"/>
    <w:rsid w:val="0095793A"/>
    <w:rsid w:val="0096196F"/>
    <w:rsid w:val="00966EB1"/>
    <w:rsid w:val="00971B2C"/>
    <w:rsid w:val="009747CD"/>
    <w:rsid w:val="00974800"/>
    <w:rsid w:val="00974A3F"/>
    <w:rsid w:val="0097573D"/>
    <w:rsid w:val="00977223"/>
    <w:rsid w:val="00977A32"/>
    <w:rsid w:val="00980D68"/>
    <w:rsid w:val="00981D76"/>
    <w:rsid w:val="00982FC1"/>
    <w:rsid w:val="009835B6"/>
    <w:rsid w:val="00985622"/>
    <w:rsid w:val="00985709"/>
    <w:rsid w:val="00985B39"/>
    <w:rsid w:val="00985B86"/>
    <w:rsid w:val="0099120C"/>
    <w:rsid w:val="009930DC"/>
    <w:rsid w:val="00993B93"/>
    <w:rsid w:val="00994301"/>
    <w:rsid w:val="00994423"/>
    <w:rsid w:val="00995D21"/>
    <w:rsid w:val="009A2280"/>
    <w:rsid w:val="009A30A4"/>
    <w:rsid w:val="009B00AE"/>
    <w:rsid w:val="009B33E9"/>
    <w:rsid w:val="009B4B70"/>
    <w:rsid w:val="009B53E0"/>
    <w:rsid w:val="009B58E9"/>
    <w:rsid w:val="009C2B65"/>
    <w:rsid w:val="009C3329"/>
    <w:rsid w:val="009C360D"/>
    <w:rsid w:val="009C4CCA"/>
    <w:rsid w:val="009C5FE6"/>
    <w:rsid w:val="009D1D33"/>
    <w:rsid w:val="009D5CE2"/>
    <w:rsid w:val="009E1D89"/>
    <w:rsid w:val="009E2BDC"/>
    <w:rsid w:val="009E4797"/>
    <w:rsid w:val="009E7AC5"/>
    <w:rsid w:val="009F0287"/>
    <w:rsid w:val="009F0ECE"/>
    <w:rsid w:val="009F4727"/>
    <w:rsid w:val="009F4A9A"/>
    <w:rsid w:val="009F6786"/>
    <w:rsid w:val="009F7722"/>
    <w:rsid w:val="009F7903"/>
    <w:rsid w:val="009F7989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2A69"/>
    <w:rsid w:val="00A13468"/>
    <w:rsid w:val="00A15A61"/>
    <w:rsid w:val="00A212FC"/>
    <w:rsid w:val="00A22370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286C"/>
    <w:rsid w:val="00A431BF"/>
    <w:rsid w:val="00A43645"/>
    <w:rsid w:val="00A46951"/>
    <w:rsid w:val="00A46C6D"/>
    <w:rsid w:val="00A47573"/>
    <w:rsid w:val="00A51E62"/>
    <w:rsid w:val="00A550BE"/>
    <w:rsid w:val="00A5562B"/>
    <w:rsid w:val="00A56D49"/>
    <w:rsid w:val="00A56F88"/>
    <w:rsid w:val="00A60CED"/>
    <w:rsid w:val="00A6128F"/>
    <w:rsid w:val="00A619DA"/>
    <w:rsid w:val="00A62B0E"/>
    <w:rsid w:val="00A659D6"/>
    <w:rsid w:val="00A66A5F"/>
    <w:rsid w:val="00A66AD7"/>
    <w:rsid w:val="00A67BF3"/>
    <w:rsid w:val="00A67C2A"/>
    <w:rsid w:val="00A711DE"/>
    <w:rsid w:val="00A7157B"/>
    <w:rsid w:val="00A74280"/>
    <w:rsid w:val="00A76F71"/>
    <w:rsid w:val="00A8124D"/>
    <w:rsid w:val="00A8350C"/>
    <w:rsid w:val="00A837DA"/>
    <w:rsid w:val="00A8731A"/>
    <w:rsid w:val="00A924F9"/>
    <w:rsid w:val="00A92862"/>
    <w:rsid w:val="00A95B3B"/>
    <w:rsid w:val="00A96300"/>
    <w:rsid w:val="00A9752F"/>
    <w:rsid w:val="00AA1995"/>
    <w:rsid w:val="00AA1FAF"/>
    <w:rsid w:val="00AA62EE"/>
    <w:rsid w:val="00AA6E6C"/>
    <w:rsid w:val="00AA762D"/>
    <w:rsid w:val="00AA7EB8"/>
    <w:rsid w:val="00AB0B28"/>
    <w:rsid w:val="00AB18D3"/>
    <w:rsid w:val="00AB3EC2"/>
    <w:rsid w:val="00AB64B2"/>
    <w:rsid w:val="00AC1909"/>
    <w:rsid w:val="00AC1B53"/>
    <w:rsid w:val="00AC2514"/>
    <w:rsid w:val="00AC3697"/>
    <w:rsid w:val="00AC681E"/>
    <w:rsid w:val="00AD0F92"/>
    <w:rsid w:val="00AD1905"/>
    <w:rsid w:val="00AD2135"/>
    <w:rsid w:val="00AD271B"/>
    <w:rsid w:val="00AD2A4F"/>
    <w:rsid w:val="00AD381C"/>
    <w:rsid w:val="00AD43E6"/>
    <w:rsid w:val="00AD5757"/>
    <w:rsid w:val="00AE04AC"/>
    <w:rsid w:val="00AE1E9F"/>
    <w:rsid w:val="00AE2661"/>
    <w:rsid w:val="00AE4561"/>
    <w:rsid w:val="00AE5782"/>
    <w:rsid w:val="00AE67FB"/>
    <w:rsid w:val="00AF089E"/>
    <w:rsid w:val="00AF1F72"/>
    <w:rsid w:val="00AF3F20"/>
    <w:rsid w:val="00AF4A60"/>
    <w:rsid w:val="00AF4FFF"/>
    <w:rsid w:val="00AF50DD"/>
    <w:rsid w:val="00AF55A5"/>
    <w:rsid w:val="00AF68DB"/>
    <w:rsid w:val="00B01611"/>
    <w:rsid w:val="00B024AA"/>
    <w:rsid w:val="00B10991"/>
    <w:rsid w:val="00B11FEA"/>
    <w:rsid w:val="00B13548"/>
    <w:rsid w:val="00B135F7"/>
    <w:rsid w:val="00B13891"/>
    <w:rsid w:val="00B13D0E"/>
    <w:rsid w:val="00B1780B"/>
    <w:rsid w:val="00B1799E"/>
    <w:rsid w:val="00B2024E"/>
    <w:rsid w:val="00B20934"/>
    <w:rsid w:val="00B2168B"/>
    <w:rsid w:val="00B265E6"/>
    <w:rsid w:val="00B26860"/>
    <w:rsid w:val="00B26BEA"/>
    <w:rsid w:val="00B33B2F"/>
    <w:rsid w:val="00B36A9D"/>
    <w:rsid w:val="00B37620"/>
    <w:rsid w:val="00B4149B"/>
    <w:rsid w:val="00B43F1D"/>
    <w:rsid w:val="00B44BB7"/>
    <w:rsid w:val="00B47861"/>
    <w:rsid w:val="00B504D0"/>
    <w:rsid w:val="00B518A0"/>
    <w:rsid w:val="00B528DC"/>
    <w:rsid w:val="00B56168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7782F"/>
    <w:rsid w:val="00B81377"/>
    <w:rsid w:val="00B81D1E"/>
    <w:rsid w:val="00B86DAD"/>
    <w:rsid w:val="00B8700A"/>
    <w:rsid w:val="00B901E8"/>
    <w:rsid w:val="00B93F2F"/>
    <w:rsid w:val="00B96431"/>
    <w:rsid w:val="00B96E3B"/>
    <w:rsid w:val="00B97493"/>
    <w:rsid w:val="00B9764C"/>
    <w:rsid w:val="00BA08EF"/>
    <w:rsid w:val="00BA1632"/>
    <w:rsid w:val="00BA2463"/>
    <w:rsid w:val="00BA3C62"/>
    <w:rsid w:val="00BA5F72"/>
    <w:rsid w:val="00BB08B1"/>
    <w:rsid w:val="00BB3809"/>
    <w:rsid w:val="00BB42E3"/>
    <w:rsid w:val="00BB6830"/>
    <w:rsid w:val="00BB76ED"/>
    <w:rsid w:val="00BC003F"/>
    <w:rsid w:val="00BC1DFD"/>
    <w:rsid w:val="00BC2719"/>
    <w:rsid w:val="00BC6A72"/>
    <w:rsid w:val="00BD0701"/>
    <w:rsid w:val="00BD0EA0"/>
    <w:rsid w:val="00BD36AE"/>
    <w:rsid w:val="00BD6318"/>
    <w:rsid w:val="00BD64CD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6361"/>
    <w:rsid w:val="00BE6706"/>
    <w:rsid w:val="00BE700C"/>
    <w:rsid w:val="00BE746A"/>
    <w:rsid w:val="00BF075D"/>
    <w:rsid w:val="00BF4164"/>
    <w:rsid w:val="00BF5D72"/>
    <w:rsid w:val="00BF7682"/>
    <w:rsid w:val="00C00269"/>
    <w:rsid w:val="00C02DF4"/>
    <w:rsid w:val="00C049EE"/>
    <w:rsid w:val="00C05834"/>
    <w:rsid w:val="00C06C20"/>
    <w:rsid w:val="00C07832"/>
    <w:rsid w:val="00C10CF8"/>
    <w:rsid w:val="00C111E9"/>
    <w:rsid w:val="00C1270D"/>
    <w:rsid w:val="00C162E6"/>
    <w:rsid w:val="00C17153"/>
    <w:rsid w:val="00C17F1A"/>
    <w:rsid w:val="00C2080C"/>
    <w:rsid w:val="00C21BCC"/>
    <w:rsid w:val="00C231F6"/>
    <w:rsid w:val="00C35DF7"/>
    <w:rsid w:val="00C40640"/>
    <w:rsid w:val="00C42269"/>
    <w:rsid w:val="00C4290C"/>
    <w:rsid w:val="00C43AA6"/>
    <w:rsid w:val="00C44B6E"/>
    <w:rsid w:val="00C455F6"/>
    <w:rsid w:val="00C477E4"/>
    <w:rsid w:val="00C5198C"/>
    <w:rsid w:val="00C53E17"/>
    <w:rsid w:val="00C53E89"/>
    <w:rsid w:val="00C577D4"/>
    <w:rsid w:val="00C62ABD"/>
    <w:rsid w:val="00C6487E"/>
    <w:rsid w:val="00C6573E"/>
    <w:rsid w:val="00C65ACC"/>
    <w:rsid w:val="00C7106C"/>
    <w:rsid w:val="00C72021"/>
    <w:rsid w:val="00C72BD1"/>
    <w:rsid w:val="00C72E6F"/>
    <w:rsid w:val="00C73E61"/>
    <w:rsid w:val="00C74343"/>
    <w:rsid w:val="00C77F58"/>
    <w:rsid w:val="00C80C7C"/>
    <w:rsid w:val="00C81232"/>
    <w:rsid w:val="00C81A1E"/>
    <w:rsid w:val="00C85572"/>
    <w:rsid w:val="00C855D5"/>
    <w:rsid w:val="00C9061A"/>
    <w:rsid w:val="00C92D86"/>
    <w:rsid w:val="00C933DD"/>
    <w:rsid w:val="00C94890"/>
    <w:rsid w:val="00C976BA"/>
    <w:rsid w:val="00C97C32"/>
    <w:rsid w:val="00CA02BA"/>
    <w:rsid w:val="00CA1A34"/>
    <w:rsid w:val="00CA3B7D"/>
    <w:rsid w:val="00CA5218"/>
    <w:rsid w:val="00CA6DB2"/>
    <w:rsid w:val="00CA7044"/>
    <w:rsid w:val="00CB18CC"/>
    <w:rsid w:val="00CB6DE3"/>
    <w:rsid w:val="00CC420B"/>
    <w:rsid w:val="00CC6AD1"/>
    <w:rsid w:val="00CC7ECB"/>
    <w:rsid w:val="00CD077C"/>
    <w:rsid w:val="00CD1328"/>
    <w:rsid w:val="00CD2AA0"/>
    <w:rsid w:val="00CE01C6"/>
    <w:rsid w:val="00CE1460"/>
    <w:rsid w:val="00CE17C6"/>
    <w:rsid w:val="00CE1DDC"/>
    <w:rsid w:val="00CE3095"/>
    <w:rsid w:val="00CE4454"/>
    <w:rsid w:val="00CF0385"/>
    <w:rsid w:val="00CF2EAA"/>
    <w:rsid w:val="00CF3D9F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16798"/>
    <w:rsid w:val="00D2084C"/>
    <w:rsid w:val="00D25114"/>
    <w:rsid w:val="00D25729"/>
    <w:rsid w:val="00D26459"/>
    <w:rsid w:val="00D2694E"/>
    <w:rsid w:val="00D32238"/>
    <w:rsid w:val="00D35679"/>
    <w:rsid w:val="00D3602B"/>
    <w:rsid w:val="00D36309"/>
    <w:rsid w:val="00D36A6A"/>
    <w:rsid w:val="00D37E94"/>
    <w:rsid w:val="00D41E9B"/>
    <w:rsid w:val="00D42DCC"/>
    <w:rsid w:val="00D438BC"/>
    <w:rsid w:val="00D43D7F"/>
    <w:rsid w:val="00D44D25"/>
    <w:rsid w:val="00D52CEB"/>
    <w:rsid w:val="00D53C9B"/>
    <w:rsid w:val="00D57145"/>
    <w:rsid w:val="00D57406"/>
    <w:rsid w:val="00D60F14"/>
    <w:rsid w:val="00D6579F"/>
    <w:rsid w:val="00D6745C"/>
    <w:rsid w:val="00D709E0"/>
    <w:rsid w:val="00D723FA"/>
    <w:rsid w:val="00D72EFE"/>
    <w:rsid w:val="00D7577E"/>
    <w:rsid w:val="00D768BB"/>
    <w:rsid w:val="00D76A43"/>
    <w:rsid w:val="00D80F18"/>
    <w:rsid w:val="00D82F93"/>
    <w:rsid w:val="00D8402E"/>
    <w:rsid w:val="00D84D03"/>
    <w:rsid w:val="00D871C3"/>
    <w:rsid w:val="00D872DF"/>
    <w:rsid w:val="00D87A39"/>
    <w:rsid w:val="00D91A7D"/>
    <w:rsid w:val="00D94523"/>
    <w:rsid w:val="00D977FD"/>
    <w:rsid w:val="00D978B7"/>
    <w:rsid w:val="00D978E2"/>
    <w:rsid w:val="00D97D8A"/>
    <w:rsid w:val="00DA0A1E"/>
    <w:rsid w:val="00DA2768"/>
    <w:rsid w:val="00DA5E32"/>
    <w:rsid w:val="00DB5F41"/>
    <w:rsid w:val="00DB7030"/>
    <w:rsid w:val="00DC114A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CC3"/>
    <w:rsid w:val="00DE3D54"/>
    <w:rsid w:val="00DE45F3"/>
    <w:rsid w:val="00DE4EEE"/>
    <w:rsid w:val="00DE6B61"/>
    <w:rsid w:val="00DE78ED"/>
    <w:rsid w:val="00DF0A6E"/>
    <w:rsid w:val="00DF2588"/>
    <w:rsid w:val="00DF4D03"/>
    <w:rsid w:val="00DF6681"/>
    <w:rsid w:val="00DF6D07"/>
    <w:rsid w:val="00E0116C"/>
    <w:rsid w:val="00E01ED3"/>
    <w:rsid w:val="00E040C0"/>
    <w:rsid w:val="00E06251"/>
    <w:rsid w:val="00E124D8"/>
    <w:rsid w:val="00E13D25"/>
    <w:rsid w:val="00E13D8B"/>
    <w:rsid w:val="00E16A60"/>
    <w:rsid w:val="00E24232"/>
    <w:rsid w:val="00E2458B"/>
    <w:rsid w:val="00E2621E"/>
    <w:rsid w:val="00E26C89"/>
    <w:rsid w:val="00E30782"/>
    <w:rsid w:val="00E30793"/>
    <w:rsid w:val="00E330F3"/>
    <w:rsid w:val="00E354B5"/>
    <w:rsid w:val="00E363F6"/>
    <w:rsid w:val="00E40EC1"/>
    <w:rsid w:val="00E40EC8"/>
    <w:rsid w:val="00E41CF2"/>
    <w:rsid w:val="00E4431F"/>
    <w:rsid w:val="00E51B00"/>
    <w:rsid w:val="00E56DF5"/>
    <w:rsid w:val="00E57EEC"/>
    <w:rsid w:val="00E61E95"/>
    <w:rsid w:val="00E62D8D"/>
    <w:rsid w:val="00E65124"/>
    <w:rsid w:val="00E6571A"/>
    <w:rsid w:val="00E6665C"/>
    <w:rsid w:val="00E6791C"/>
    <w:rsid w:val="00E721A0"/>
    <w:rsid w:val="00E7395D"/>
    <w:rsid w:val="00E76877"/>
    <w:rsid w:val="00E7734B"/>
    <w:rsid w:val="00E774F0"/>
    <w:rsid w:val="00E80A37"/>
    <w:rsid w:val="00E813DD"/>
    <w:rsid w:val="00E824B9"/>
    <w:rsid w:val="00E82F28"/>
    <w:rsid w:val="00E84026"/>
    <w:rsid w:val="00E8697D"/>
    <w:rsid w:val="00E9250B"/>
    <w:rsid w:val="00EA017B"/>
    <w:rsid w:val="00EA3E16"/>
    <w:rsid w:val="00EA6CE3"/>
    <w:rsid w:val="00EB12B7"/>
    <w:rsid w:val="00EB2C4E"/>
    <w:rsid w:val="00EB5C01"/>
    <w:rsid w:val="00EB6B9E"/>
    <w:rsid w:val="00EC15CF"/>
    <w:rsid w:val="00EC16C1"/>
    <w:rsid w:val="00EC2D3B"/>
    <w:rsid w:val="00EC2DF0"/>
    <w:rsid w:val="00EC2EE4"/>
    <w:rsid w:val="00EC5382"/>
    <w:rsid w:val="00EC7A38"/>
    <w:rsid w:val="00ED1CB9"/>
    <w:rsid w:val="00ED47E5"/>
    <w:rsid w:val="00EE167E"/>
    <w:rsid w:val="00EE33C4"/>
    <w:rsid w:val="00EE3DD1"/>
    <w:rsid w:val="00EE4026"/>
    <w:rsid w:val="00EE4109"/>
    <w:rsid w:val="00EE6218"/>
    <w:rsid w:val="00EE6ACC"/>
    <w:rsid w:val="00EF3AE7"/>
    <w:rsid w:val="00EF7171"/>
    <w:rsid w:val="00F00C85"/>
    <w:rsid w:val="00F0112A"/>
    <w:rsid w:val="00F04693"/>
    <w:rsid w:val="00F06359"/>
    <w:rsid w:val="00F10013"/>
    <w:rsid w:val="00F11FAF"/>
    <w:rsid w:val="00F12FBE"/>
    <w:rsid w:val="00F139F3"/>
    <w:rsid w:val="00F14FBB"/>
    <w:rsid w:val="00F21F6D"/>
    <w:rsid w:val="00F23B4C"/>
    <w:rsid w:val="00F23FAA"/>
    <w:rsid w:val="00F2596A"/>
    <w:rsid w:val="00F2761F"/>
    <w:rsid w:val="00F305A6"/>
    <w:rsid w:val="00F32598"/>
    <w:rsid w:val="00F329AC"/>
    <w:rsid w:val="00F35623"/>
    <w:rsid w:val="00F358D2"/>
    <w:rsid w:val="00F35AC4"/>
    <w:rsid w:val="00F35D12"/>
    <w:rsid w:val="00F35D97"/>
    <w:rsid w:val="00F361A6"/>
    <w:rsid w:val="00F36D58"/>
    <w:rsid w:val="00F42B7C"/>
    <w:rsid w:val="00F44A50"/>
    <w:rsid w:val="00F454EE"/>
    <w:rsid w:val="00F47DBC"/>
    <w:rsid w:val="00F50626"/>
    <w:rsid w:val="00F51CC5"/>
    <w:rsid w:val="00F52498"/>
    <w:rsid w:val="00F526CC"/>
    <w:rsid w:val="00F52AFD"/>
    <w:rsid w:val="00F53194"/>
    <w:rsid w:val="00F56A31"/>
    <w:rsid w:val="00F6110D"/>
    <w:rsid w:val="00F65DDE"/>
    <w:rsid w:val="00F711C2"/>
    <w:rsid w:val="00F720FD"/>
    <w:rsid w:val="00F72C80"/>
    <w:rsid w:val="00F73446"/>
    <w:rsid w:val="00F77177"/>
    <w:rsid w:val="00F777D0"/>
    <w:rsid w:val="00F82C13"/>
    <w:rsid w:val="00F8412C"/>
    <w:rsid w:val="00F87405"/>
    <w:rsid w:val="00F90D9F"/>
    <w:rsid w:val="00F90ED0"/>
    <w:rsid w:val="00F92EB6"/>
    <w:rsid w:val="00F967C7"/>
    <w:rsid w:val="00FA3111"/>
    <w:rsid w:val="00FA3374"/>
    <w:rsid w:val="00FA44F3"/>
    <w:rsid w:val="00FA62BF"/>
    <w:rsid w:val="00FA6B98"/>
    <w:rsid w:val="00FA7630"/>
    <w:rsid w:val="00FA7DD6"/>
    <w:rsid w:val="00FB0A49"/>
    <w:rsid w:val="00FB1C87"/>
    <w:rsid w:val="00FB1CF9"/>
    <w:rsid w:val="00FB6026"/>
    <w:rsid w:val="00FB6A69"/>
    <w:rsid w:val="00FC1295"/>
    <w:rsid w:val="00FC2317"/>
    <w:rsid w:val="00FC6BE0"/>
    <w:rsid w:val="00FC6C7C"/>
    <w:rsid w:val="00FD10BD"/>
    <w:rsid w:val="00FD3DC2"/>
    <w:rsid w:val="00FD4D64"/>
    <w:rsid w:val="00FD5A48"/>
    <w:rsid w:val="00FD610A"/>
    <w:rsid w:val="00FE0229"/>
    <w:rsid w:val="00FE1373"/>
    <w:rsid w:val="00FE21C7"/>
    <w:rsid w:val="00FE6698"/>
    <w:rsid w:val="00FE6AEB"/>
    <w:rsid w:val="00FF2A07"/>
    <w:rsid w:val="00FF5070"/>
    <w:rsid w:val="00FF79C7"/>
    <w:rsid w:val="021D0B51"/>
    <w:rsid w:val="10922747"/>
    <w:rsid w:val="3EBF724C"/>
    <w:rsid w:val="6CF25921"/>
    <w:rsid w:val="786645BC"/>
    <w:rsid w:val="7A3B62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0" w:name="endnote reference"/>
    <w:lsdException w:qFormat="1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endnote reference"/>
    <w:basedOn w:val="3"/>
    <w:semiHidden/>
    <w:unhideWhenUsed/>
    <w:qFormat/>
    <w:uiPriority w:val="0"/>
    <w:rPr>
      <w:vertAlign w:val="superscript"/>
    </w:rPr>
  </w:style>
  <w:style w:type="character" w:styleId="7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8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endnote text"/>
    <w:basedOn w:val="1"/>
    <w:link w:val="28"/>
    <w:semiHidden/>
    <w:unhideWhenUsed/>
    <w:qFormat/>
    <w:uiPriority w:val="0"/>
    <w:rPr>
      <w:sz w:val="20"/>
      <w:szCs w:val="20"/>
    </w:rPr>
  </w:style>
  <w:style w:type="paragraph" w:styleId="10">
    <w:name w:val="footnote text"/>
    <w:basedOn w:val="1"/>
    <w:link w:val="16"/>
    <w:semiHidden/>
    <w:unhideWhenUsed/>
    <w:qFormat/>
    <w:uiPriority w:val="99"/>
    <w:rPr>
      <w:sz w:val="20"/>
      <w:szCs w:val="20"/>
    </w:rPr>
  </w:style>
  <w:style w:type="paragraph" w:styleId="11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 Indent"/>
    <w:basedOn w:val="1"/>
    <w:link w:val="22"/>
    <w:qFormat/>
    <w:uiPriority w:val="0"/>
    <w:pPr>
      <w:ind w:firstLine="720"/>
    </w:pPr>
    <w:rPr>
      <w:sz w:val="28"/>
      <w:szCs w:val="20"/>
      <w:lang w:val="en-US"/>
    </w:rPr>
  </w:style>
  <w:style w:type="paragraph" w:styleId="13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15">
    <w:name w:val="Table Grid"/>
    <w:basedOn w:val="4"/>
    <w:qFormat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 сноски Знак"/>
    <w:basedOn w:val="3"/>
    <w:link w:val="10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7">
    <w:name w:val="Текст выноски Знак"/>
    <w:basedOn w:val="3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8">
    <w:name w:val="Верхний колонтитул Знак"/>
    <w:basedOn w:val="3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Нижний колонтитул Знак"/>
    <w:basedOn w:val="3"/>
    <w:link w:val="13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0">
    <w:name w:val="No Spacing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21">
    <w:name w:val="Знак Знак Знак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2">
    <w:name w:val="Основной текст с отступом Знак"/>
    <w:basedOn w:val="3"/>
    <w:link w:val="12"/>
    <w:qFormat/>
    <w:uiPriority w:val="0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paragraph" w:customStyle="1" w:styleId="24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25">
    <w:name w:val="Основной шрифт абзаца1"/>
    <w:qFormat/>
    <w:uiPriority w:val="0"/>
  </w:style>
  <w:style w:type="paragraph" w:customStyle="1" w:styleId="26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Times New Roman" w:cs="Arial"/>
      <w:sz w:val="20"/>
      <w:szCs w:val="20"/>
      <w:lang w:val="ru-RU" w:eastAsia="zh-CN" w:bidi="ar-SA"/>
    </w:rPr>
  </w:style>
  <w:style w:type="character" w:customStyle="1" w:styleId="27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szCs w:val="20"/>
      <w:lang w:eastAsia="ru-RU"/>
    </w:rPr>
  </w:style>
  <w:style w:type="character" w:customStyle="1" w:styleId="28">
    <w:name w:val="Текст концевой сноски Знак"/>
    <w:basedOn w:val="3"/>
    <w:link w:val="9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9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table" w:customStyle="1" w:styleId="30">
    <w:name w:val="Сетка таблицы9"/>
    <w:basedOn w:val="4"/>
    <w:qFormat/>
    <w:uiPriority w:val="99"/>
    <w:pPr>
      <w:spacing w:after="0" w:line="240" w:lineRule="auto"/>
      <w:jc w:val="center"/>
    </w:pPr>
    <w:rPr>
      <w:rFonts w:ascii="Calibri" w:hAnsi="Calibri" w:eastAsia="Times New Roman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4EB93-BDAB-41B6-8E41-DE8478EE4C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964</Words>
  <Characters>5498</Characters>
  <Lines>45</Lines>
  <Paragraphs>12</Paragraphs>
  <TotalTime>7</TotalTime>
  <ScaleCrop>false</ScaleCrop>
  <LinksUpToDate>false</LinksUpToDate>
  <CharactersWithSpaces>6450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2024-03-05T08:14:00Z</dcterms:created>
  <dc:creator>Евгения И. Малыгина</dc:creator>
  <cp:lastModifiedBy>Зина Пчелина</cp:lastModifiedBy>
  <cp:lastPrinted>2024-03-19T12:04:07Z</cp:lastPrinted>
  <dcterms:modified xsi:type="dcterms:W3CDTF">2024-03-19T12:21:34Z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AAB5C3C6D099487C85A1C81228FF64D5_12</vt:lpwstr>
  </property>
</Properties>
</file>